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E616" w14:textId="77777777" w:rsidR="002C4FF9" w:rsidRDefault="002C4FF9" w:rsidP="00893CA5">
      <w:pPr>
        <w:jc w:val="both"/>
        <w:rPr>
          <w:lang w:val="sr-Cyrl-CS"/>
        </w:rPr>
      </w:pPr>
      <w:bookmarkStart w:id="0" w:name="_GoBack"/>
      <w:bookmarkEnd w:id="0"/>
    </w:p>
    <w:p w14:paraId="3AC08315" w14:textId="77777777" w:rsidR="002C4FF9" w:rsidRDefault="002C4FF9" w:rsidP="00893CA5">
      <w:pPr>
        <w:jc w:val="both"/>
        <w:rPr>
          <w:lang w:val="sr-Cyrl-CS"/>
        </w:rPr>
      </w:pPr>
    </w:p>
    <w:p w14:paraId="093ACDFC" w14:textId="0C5835DA" w:rsidR="002C4FF9" w:rsidRDefault="002C4FF9" w:rsidP="00893CA5">
      <w:pPr>
        <w:ind w:left="-1134" w:right="-284"/>
        <w:jc w:val="both"/>
      </w:pPr>
      <w:r w:rsidRPr="008A27C6">
        <w:rPr>
          <w:lang w:val="sr-Cyrl-CS"/>
        </w:rPr>
        <w:t xml:space="preserve">На основу </w:t>
      </w:r>
      <w:r>
        <w:t>Р</w:t>
      </w:r>
      <w:r w:rsidRPr="008A27C6">
        <w:rPr>
          <w:lang w:val="sr-Cyrl-CS"/>
        </w:rPr>
        <w:t>ешења стечајног судије Привредног суда у Панчеву Ст.</w:t>
      </w:r>
      <w:r w:rsidR="00AD1E6C">
        <w:rPr>
          <w:lang w:val="sr-Cyrl-CS"/>
        </w:rPr>
        <w:t xml:space="preserve"> </w:t>
      </w:r>
      <w:r>
        <w:rPr>
          <w:lang w:val="sr-Cyrl-CS"/>
        </w:rPr>
        <w:t>41</w:t>
      </w:r>
      <w:r w:rsidRPr="008A27C6">
        <w:rPr>
          <w:lang w:val="sr-Cyrl-CS"/>
        </w:rPr>
        <w:t>/201</w:t>
      </w:r>
      <w:r>
        <w:rPr>
          <w:lang w:val="sr-Cyrl-CS"/>
        </w:rPr>
        <w:t>0</w:t>
      </w:r>
      <w:r w:rsidRPr="008A27C6">
        <w:rPr>
          <w:lang w:val="sr-Cyrl-CS"/>
        </w:rPr>
        <w:t xml:space="preserve"> од </w:t>
      </w:r>
      <w:r>
        <w:rPr>
          <w:lang w:val="sr-Cyrl-CS"/>
        </w:rPr>
        <w:t>26</w:t>
      </w:r>
      <w:r w:rsidRPr="008A27C6">
        <w:rPr>
          <w:lang w:val="sr-Cyrl-CS"/>
        </w:rPr>
        <w:t>.0</w:t>
      </w:r>
      <w:r>
        <w:rPr>
          <w:lang w:val="sr-Cyrl-CS"/>
        </w:rPr>
        <w:t>4</w:t>
      </w:r>
      <w:r w:rsidRPr="008A27C6">
        <w:rPr>
          <w:lang w:val="sr-Cyrl-CS"/>
        </w:rPr>
        <w:t>.201</w:t>
      </w:r>
      <w:r>
        <w:rPr>
          <w:lang w:val="sr-Cyrl-CS"/>
        </w:rPr>
        <w:t>0</w:t>
      </w:r>
      <w:r w:rsidRPr="008A27C6">
        <w:rPr>
          <w:lang w:val="sr-Cyrl-CS"/>
        </w:rPr>
        <w:t>.</w:t>
      </w:r>
      <w:r w:rsidR="00893CA5">
        <w:rPr>
          <w:lang w:val="sr-Cyrl-CS"/>
        </w:rPr>
        <w:t xml:space="preserve"> </w:t>
      </w:r>
      <w:r w:rsidRPr="008A27C6">
        <w:rPr>
          <w:lang w:val="sr-Cyrl-CS"/>
        </w:rPr>
        <w:t>године, и решења стечајног судије Привредног суда у Панчеву 2. Ст.</w:t>
      </w:r>
      <w:r w:rsidR="00AD1E6C">
        <w:rPr>
          <w:lang w:val="sr-Cyrl-CS"/>
        </w:rPr>
        <w:t xml:space="preserve"> </w:t>
      </w:r>
      <w:r w:rsidR="00893CA5">
        <w:rPr>
          <w:lang w:val="sr-Cyrl-CS"/>
        </w:rPr>
        <w:t>41</w:t>
      </w:r>
      <w:r w:rsidRPr="008A27C6">
        <w:rPr>
          <w:lang w:val="sr-Cyrl-CS"/>
        </w:rPr>
        <w:t>/201</w:t>
      </w:r>
      <w:r w:rsidR="00893CA5">
        <w:rPr>
          <w:lang w:val="sr-Cyrl-CS"/>
        </w:rPr>
        <w:t>0</w:t>
      </w:r>
      <w:r w:rsidRPr="008A27C6">
        <w:rPr>
          <w:lang w:val="sr-Cyrl-CS"/>
        </w:rPr>
        <w:t xml:space="preserve"> од 19.0</w:t>
      </w:r>
      <w:r w:rsidR="00893CA5">
        <w:rPr>
          <w:lang w:val="sr-Cyrl-CS"/>
        </w:rPr>
        <w:t>5</w:t>
      </w:r>
      <w:r w:rsidRPr="008A27C6">
        <w:rPr>
          <w:lang w:val="sr-Cyrl-CS"/>
        </w:rPr>
        <w:t>.201</w:t>
      </w:r>
      <w:r w:rsidR="00893CA5">
        <w:rPr>
          <w:lang w:val="sr-Cyrl-CS"/>
        </w:rPr>
        <w:t>0</w:t>
      </w:r>
      <w:r w:rsidRPr="008A27C6">
        <w:rPr>
          <w:lang w:val="sr-Cyrl-CS"/>
        </w:rPr>
        <w:t>.</w:t>
      </w:r>
      <w:r w:rsidR="00893CA5">
        <w:rPr>
          <w:lang w:val="sr-Cyrl-CS"/>
        </w:rPr>
        <w:t xml:space="preserve"> </w:t>
      </w:r>
      <w:r w:rsidRPr="008A27C6">
        <w:rPr>
          <w:lang w:val="sr-Cyrl-CS"/>
        </w:rPr>
        <w:t>године а у складу са чланoвима 131, 132, 133 Закона о стечају (</w:t>
      </w:r>
      <w:r w:rsidRPr="008A27C6">
        <w:rPr>
          <w:i/>
          <w:lang w:val="sr-Cyrl-CS"/>
        </w:rPr>
        <w:t>Службени гласник  РС бр. 104/2009</w:t>
      </w:r>
      <w:r w:rsidRPr="008A27C6">
        <w:rPr>
          <w:i/>
        </w:rPr>
        <w:t>, 99/2011-др. Закон</w:t>
      </w:r>
      <w:r>
        <w:rPr>
          <w:i/>
        </w:rPr>
        <w:t>, 71/2012-одлука УС, 83/2014,113/2017, 44/2018 и 95/2018</w:t>
      </w:r>
      <w:r w:rsidRPr="008A27C6">
        <w:rPr>
          <w:lang w:val="sr-Cyrl-CS"/>
        </w:rPr>
        <w:t>)</w:t>
      </w:r>
      <w:r>
        <w:rPr>
          <w:lang w:val="sr-Cyrl-CS"/>
        </w:rPr>
        <w:t xml:space="preserve"> и </w:t>
      </w:r>
      <w:r w:rsidRPr="00BF520B">
        <w:rPr>
          <w:lang w:val="sr-Cyrl-CS"/>
        </w:rPr>
        <w:t>Националним стандардом број 5 – Национални стандард о начину и поступку уновчења имовине стечајног</w:t>
      </w:r>
      <w:r>
        <w:rPr>
          <w:lang w:val="sr-Cyrl-CS"/>
        </w:rPr>
        <w:t xml:space="preserve"> дужника</w:t>
      </w:r>
      <w:r>
        <w:t xml:space="preserve"> </w:t>
      </w:r>
      <w:r>
        <w:rPr>
          <w:lang w:val="sr-Cyrl-CS"/>
        </w:rPr>
        <w:t>Правилника о утврђивању националних стандарда за управљање стечајном масом</w:t>
      </w:r>
      <w:r w:rsidRPr="00BF520B">
        <w:rPr>
          <w:lang w:val="sr-Cyrl-CS"/>
        </w:rPr>
        <w:t xml:space="preserve"> («</w:t>
      </w:r>
      <w:r w:rsidRPr="00BF520B">
        <w:rPr>
          <w:i/>
          <w:iCs/>
          <w:lang w:val="sr-Cyrl-CS"/>
        </w:rPr>
        <w:t>Службени гласник Републике Србије» број 13/2010</w:t>
      </w:r>
      <w:r w:rsidRPr="00BF520B">
        <w:rPr>
          <w:lang w:val="sr-Cyrl-CS"/>
        </w:rPr>
        <w:t>), стечајни управник</w:t>
      </w:r>
      <w:r>
        <w:t xml:space="preserve"> </w:t>
      </w:r>
      <w:r>
        <w:rPr>
          <w:lang w:val="sr-Cyrl-CS"/>
        </w:rPr>
        <w:t>Агенција за лиценцирање стечајних управника</w:t>
      </w:r>
      <w:r w:rsidRPr="00BF520B">
        <w:rPr>
          <w:lang w:val="sr-Cyrl-CS"/>
        </w:rPr>
        <w:t xml:space="preserve"> стечајног дужника</w:t>
      </w:r>
      <w:r w:rsidRPr="00BF520B">
        <w:t>:</w:t>
      </w:r>
    </w:p>
    <w:p w14:paraId="2F16A691" w14:textId="77777777" w:rsidR="00AD1E6C" w:rsidRPr="00717C88" w:rsidRDefault="00AD1E6C" w:rsidP="00893CA5">
      <w:pPr>
        <w:ind w:left="-1134" w:right="-284"/>
        <w:jc w:val="both"/>
      </w:pPr>
    </w:p>
    <w:p w14:paraId="09C82103" w14:textId="7DAB022D" w:rsidR="00126898" w:rsidRPr="00893CA5" w:rsidRDefault="00E22D07" w:rsidP="00AD1E6C">
      <w:pPr>
        <w:pStyle w:val="NoSpacing"/>
        <w:jc w:val="center"/>
        <w:rPr>
          <w:b/>
          <w:lang w:val="sr-Cyrl-CS"/>
        </w:rPr>
      </w:pPr>
      <w:r>
        <w:rPr>
          <w:b/>
          <w:noProof/>
          <w:lang w:val="sr-Latn-RS" w:eastAsia="sr-Latn-RS"/>
        </w:rPr>
        <mc:AlternateContent>
          <mc:Choice Requires="wps">
            <w:drawing>
              <wp:anchor distT="0" distB="0" distL="114300" distR="114300" simplePos="0" relativeHeight="251657728" behindDoc="1" locked="0" layoutInCell="1" allowOverlap="1" wp14:anchorId="2F44D336" wp14:editId="4D818A7F">
                <wp:simplePos x="0" y="0"/>
                <wp:positionH relativeFrom="column">
                  <wp:posOffset>-6172200</wp:posOffset>
                </wp:positionH>
                <wp:positionV relativeFrom="paragraph">
                  <wp:posOffset>-1675130</wp:posOffset>
                </wp:positionV>
                <wp:extent cx="3429000" cy="7172960"/>
                <wp:effectExtent l="1317625" t="0" r="119697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65461" flipH="1">
                          <a:off x="0" y="0"/>
                          <a:ext cx="3429000" cy="7172960"/>
                        </a:xfrm>
                        <a:prstGeom prst="rect">
                          <a:avLst/>
                        </a:prstGeom>
                        <a:extLst>
                          <a:ext uri="{AF507438-7753-43E0-B8FC-AC1667EBCBE1}">
                            <a14:hiddenEffects xmlns:a14="http://schemas.microsoft.com/office/drawing/2010/main">
                              <a:effectLst/>
                            </a14:hiddenEffects>
                          </a:ext>
                        </a:extLst>
                      </wps:spPr>
                      <wps:txbx>
                        <w:txbxContent>
                          <w:p w14:paraId="763C0AAE" w14:textId="77777777" w:rsidR="00E22D07" w:rsidRDefault="00E22D07" w:rsidP="00E22D07">
                            <w:pPr>
                              <w:pStyle w:val="NormalWeb"/>
                              <w:spacing w:before="0" w:beforeAutospacing="0" w:after="0" w:afterAutospacing="0"/>
                              <w:jc w:val="center"/>
                            </w:pPr>
                            <w:r>
                              <w:rPr>
                                <w:rFonts w:ascii="Arial Black" w:hAnsi="Arial Black"/>
                                <w:color w:val="DDDDDD"/>
                                <w:sz w:val="72"/>
                                <w:szCs w:val="72"/>
                                <w:lang w:val="sr-Cyrl-RS"/>
                                <w14:textOutline w14:w="9525" w14:cap="flat" w14:cmpd="sng" w14:algn="ctr">
                                  <w14:solidFill>
                                    <w14:srgbClr w14:val="C0C0C0"/>
                                  </w14:solidFill>
                                  <w14:prstDash w14:val="solid"/>
                                  <w14:round/>
                                </w14:textOutline>
                              </w:rPr>
                              <w:t>ФОРМУЛАР</w:t>
                            </w:r>
                          </w:p>
                        </w:txbxContent>
                      </wps:txbx>
                      <wps:bodyPr wrap="square" numCol="1" fromWordArt="1">
                        <a:prstTxWarp prst="textSlantUp">
                          <a:avLst>
                            <a:gd name="adj" fmla="val 53208"/>
                          </a:avLst>
                        </a:prstTxWarp>
                        <a:spAutoFit/>
                      </wps:bodyPr>
                    </wps:wsp>
                  </a:graphicData>
                </a:graphic>
                <wp14:sizeRelH relativeFrom="page">
                  <wp14:pctWidth>0</wp14:pctWidth>
                </wp14:sizeRelH>
                <wp14:sizeRelV relativeFrom="page">
                  <wp14:pctHeight>0</wp14:pctHeight>
                </wp14:sizeRelV>
              </wp:anchor>
            </w:drawing>
          </mc:Choice>
          <mc:Fallback>
            <w:pict>
              <v:shapetype w14:anchorId="2F44D336" id="_x0000_t202" coordsize="21600,21600" o:spt="202" path="m,l,21600r21600,l21600,xe">
                <v:stroke joinstyle="miter"/>
                <v:path gradientshapeok="t" o:connecttype="rect"/>
              </v:shapetype>
              <v:shape id="WordArt 2" o:spid="_x0000_s1026" type="#_x0000_t202" style="position:absolute;left:0;text-align:left;margin-left:-486pt;margin-top:-131.9pt;width:270pt;height:564.8pt;rotation:1785352fd;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" filled="f" stroked="f">
                <o:lock v:ext="edit" shapetype="t"/>
                <v:textbox style="mso-fit-shape-to-text:t">
                  <w:txbxContent>
                    <w:p w14:paraId="763C0AAE" w14:textId="77777777" w:rsidR="00E22D07" w:rsidRDefault="00E22D07" w:rsidP="00E22D07">
                      <w:pPr>
                        <w:pStyle w:val="NormalWeb"/>
                        <w:spacing w:before="0" w:beforeAutospacing="0" w:after="0" w:afterAutospacing="0"/>
                        <w:jc w:val="center"/>
                      </w:pPr>
                      <w:r>
                        <w:rPr>
                          <w:rFonts w:ascii="Arial Black" w:hAnsi="Arial Black"/>
                          <w:color w:val="DDDDDD"/>
                          <w:sz w:val="72"/>
                          <w:szCs w:val="72"/>
                          <w:lang w:val="sr-Cyrl-RS"/>
                          <w14:textOutline w14:w="9525" w14:cap="flat" w14:cmpd="sng" w14:algn="ctr">
                            <w14:solidFill>
                              <w14:srgbClr w14:val="C0C0C0"/>
                            </w14:solidFill>
                            <w14:prstDash w14:val="solid"/>
                            <w14:round/>
                          </w14:textOutline>
                        </w:rPr>
                        <w:t>ФОРМУЛАР</w:t>
                      </w:r>
                    </w:p>
                  </w:txbxContent>
                </v:textbox>
              </v:shape>
            </w:pict>
          </mc:Fallback>
        </mc:AlternateContent>
      </w:r>
      <w:r w:rsidR="00126898" w:rsidRPr="00893CA5">
        <w:rPr>
          <w:b/>
          <w:lang w:val="sr-Cyrl-CS"/>
        </w:rPr>
        <w:t>А</w:t>
      </w:r>
      <w:r w:rsidR="00893CA5">
        <w:rPr>
          <w:b/>
          <w:lang w:val="sr-Cyrl-CS"/>
        </w:rPr>
        <w:t>кционарско друштво</w:t>
      </w:r>
      <w:r w:rsidR="00561B3B" w:rsidRPr="00561B3B">
        <w:rPr>
          <w:b/>
          <w:bCs/>
          <w:lang w:val="sr-Cyrl-RS"/>
        </w:rPr>
        <w:t xml:space="preserve"> </w:t>
      </w:r>
      <w:r w:rsidR="002C1624" w:rsidRPr="002C1624">
        <w:rPr>
          <w:b/>
          <w:bCs/>
          <w:lang w:val="sr-Cyrl-RS"/>
        </w:rPr>
        <w:t>ШТАМПАРИЈА „СЛОБОДА“ ВРШАЦ у стечају</w:t>
      </w:r>
      <w:r w:rsidR="00126898" w:rsidRPr="00893CA5">
        <w:rPr>
          <w:b/>
          <w:lang w:val="sr-Cyrl-CS"/>
        </w:rPr>
        <w:t xml:space="preserve">, </w:t>
      </w:r>
      <w:r w:rsidR="002C1624">
        <w:rPr>
          <w:b/>
          <w:lang w:val="sr-Cyrl-CS"/>
        </w:rPr>
        <w:t xml:space="preserve">из Вршца, </w:t>
      </w:r>
      <w:r w:rsidR="00126898" w:rsidRPr="00893CA5">
        <w:rPr>
          <w:b/>
          <w:lang w:val="sr-Cyrl-CS"/>
        </w:rPr>
        <w:t xml:space="preserve">Трг </w:t>
      </w:r>
      <w:r w:rsidR="00687FE5" w:rsidRPr="00893CA5">
        <w:rPr>
          <w:b/>
          <w:lang w:val="sr-Cyrl-CS"/>
        </w:rPr>
        <w:t>Светог Теодора Вршачког</w:t>
      </w:r>
      <w:r w:rsidR="00893CA5" w:rsidRPr="00893CA5">
        <w:rPr>
          <w:b/>
          <w:lang w:val="sr-Latn-RS"/>
        </w:rPr>
        <w:t xml:space="preserve"> </w:t>
      </w:r>
      <w:r w:rsidR="00893CA5" w:rsidRPr="00893CA5">
        <w:rPr>
          <w:b/>
          <w:lang w:val="sr-Cyrl-RS"/>
        </w:rPr>
        <w:t>бр.</w:t>
      </w:r>
      <w:r w:rsidR="00893CA5">
        <w:rPr>
          <w:b/>
          <w:lang w:val="sr-Cyrl-RS"/>
        </w:rPr>
        <w:t xml:space="preserve"> </w:t>
      </w:r>
      <w:r w:rsidR="00126898" w:rsidRPr="00893CA5">
        <w:rPr>
          <w:b/>
          <w:lang w:val="sr-Cyrl-CS"/>
        </w:rPr>
        <w:t>33</w:t>
      </w:r>
    </w:p>
    <w:p w14:paraId="5DA733F9" w14:textId="67D96E8E" w:rsidR="00571220" w:rsidRPr="00893CA5" w:rsidRDefault="00AD1E6C" w:rsidP="00AD1E6C">
      <w:pPr>
        <w:rPr>
          <w:b/>
          <w:lang w:val="sr-Cyrl-CS"/>
        </w:rPr>
      </w:pPr>
      <w:r>
        <w:rPr>
          <w:b/>
          <w:lang w:val="sr-Cyrl-CS"/>
        </w:rPr>
        <w:t xml:space="preserve">                                                           </w:t>
      </w:r>
      <w:r w:rsidR="00571220" w:rsidRPr="00893CA5">
        <w:rPr>
          <w:b/>
          <w:lang w:val="sr-Cyrl-CS"/>
        </w:rPr>
        <w:t>ОГЛАШАВА</w:t>
      </w:r>
    </w:p>
    <w:p w14:paraId="7281C706" w14:textId="1B3CF38D" w:rsidR="00571220" w:rsidRPr="00893CA5" w:rsidRDefault="00AD1E6C" w:rsidP="00AD1E6C">
      <w:pPr>
        <w:rPr>
          <w:b/>
          <w:lang w:val="sr-Cyrl-CS"/>
        </w:rPr>
      </w:pPr>
      <w:r>
        <w:rPr>
          <w:b/>
          <w:lang w:val="sr-Cyrl-CS"/>
        </w:rPr>
        <w:t xml:space="preserve">              </w:t>
      </w:r>
      <w:r w:rsidR="00571220" w:rsidRPr="00893CA5">
        <w:rPr>
          <w:b/>
          <w:lang w:val="sr-Cyrl-CS"/>
        </w:rPr>
        <w:t xml:space="preserve">Продају </w:t>
      </w:r>
      <w:r w:rsidR="00C3721C" w:rsidRPr="00893CA5">
        <w:rPr>
          <w:b/>
          <w:lang w:val="sr-Cyrl-CS"/>
        </w:rPr>
        <w:t xml:space="preserve">покретне и </w:t>
      </w:r>
      <w:r w:rsidR="00571220" w:rsidRPr="00893CA5">
        <w:rPr>
          <w:b/>
          <w:lang w:val="sr-Cyrl-CS"/>
        </w:rPr>
        <w:t>непокретне имовине јавним надметањем</w:t>
      </w:r>
    </w:p>
    <w:p w14:paraId="77BD1CC6" w14:textId="77777777" w:rsidR="00571220" w:rsidRDefault="00571220" w:rsidP="00893CA5">
      <w:pPr>
        <w:jc w:val="center"/>
        <w:rPr>
          <w:b/>
          <w:sz w:val="40"/>
          <w:szCs w:val="40"/>
          <w:lang w:val="sr-Cyrl-CS"/>
        </w:rPr>
      </w:pPr>
    </w:p>
    <w:tbl>
      <w:tblPr>
        <w:tblW w:w="106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554"/>
        <w:gridCol w:w="1701"/>
        <w:gridCol w:w="1711"/>
      </w:tblGrid>
      <w:tr w:rsidR="00571220" w:rsidRPr="00FA7774" w14:paraId="57D515A9" w14:textId="77777777" w:rsidTr="009D309C">
        <w:tc>
          <w:tcPr>
            <w:tcW w:w="676" w:type="dxa"/>
          </w:tcPr>
          <w:p w14:paraId="2D05D1D7" w14:textId="77777777" w:rsidR="00571220" w:rsidRPr="00571220" w:rsidRDefault="00571220" w:rsidP="00571220">
            <w:pPr>
              <w:ind w:left="5" w:hanging="5"/>
              <w:jc w:val="both"/>
              <w:rPr>
                <w:lang w:val="sr-Cyrl-CS"/>
              </w:rPr>
            </w:pPr>
            <w:r w:rsidRPr="00571220">
              <w:rPr>
                <w:lang w:val="sr-Cyrl-CS"/>
              </w:rPr>
              <w:t>Р.бр</w:t>
            </w:r>
          </w:p>
        </w:tc>
        <w:tc>
          <w:tcPr>
            <w:tcW w:w="6554" w:type="dxa"/>
          </w:tcPr>
          <w:p w14:paraId="534FECF6" w14:textId="3C355897" w:rsidR="00571220" w:rsidRPr="00DF398B" w:rsidRDefault="00DF398B" w:rsidP="006F6C19">
            <w:pPr>
              <w:jc w:val="center"/>
              <w:rPr>
                <w:b/>
                <w:bCs/>
                <w:lang w:val="sr-Cyrl-RS"/>
              </w:rPr>
            </w:pPr>
            <w:r w:rsidRPr="00DF398B">
              <w:rPr>
                <w:b/>
                <w:bCs/>
                <w:lang w:val="sr-Cyrl-RS"/>
              </w:rPr>
              <w:t>ПРЕДМЕТ ПРОДАЈЕ:</w:t>
            </w:r>
          </w:p>
        </w:tc>
        <w:tc>
          <w:tcPr>
            <w:tcW w:w="1701" w:type="dxa"/>
          </w:tcPr>
          <w:p w14:paraId="3C427AA0" w14:textId="77777777" w:rsidR="00571220" w:rsidRPr="00DF398B" w:rsidRDefault="00571220" w:rsidP="006F6C19">
            <w:pPr>
              <w:jc w:val="center"/>
              <w:rPr>
                <w:b/>
                <w:bCs/>
                <w:lang w:val="sr-Cyrl-CS"/>
              </w:rPr>
            </w:pPr>
            <w:r w:rsidRPr="00DF398B">
              <w:rPr>
                <w:b/>
                <w:bCs/>
                <w:lang w:val="sr-Cyrl-CS"/>
              </w:rPr>
              <w:t>Почетна цена (динара)</w:t>
            </w:r>
          </w:p>
        </w:tc>
        <w:tc>
          <w:tcPr>
            <w:tcW w:w="1711" w:type="dxa"/>
          </w:tcPr>
          <w:p w14:paraId="5D671D1F" w14:textId="77777777" w:rsidR="00571220" w:rsidRPr="00DF398B" w:rsidRDefault="00571220" w:rsidP="00DF398B">
            <w:pPr>
              <w:jc w:val="center"/>
              <w:rPr>
                <w:b/>
                <w:bCs/>
                <w:lang w:val="sr-Cyrl-CS"/>
              </w:rPr>
            </w:pPr>
            <w:r w:rsidRPr="00DF398B">
              <w:rPr>
                <w:b/>
                <w:bCs/>
                <w:lang w:val="sr-Cyrl-CS"/>
              </w:rPr>
              <w:t>Депозит (динара)</w:t>
            </w:r>
          </w:p>
        </w:tc>
      </w:tr>
      <w:tr w:rsidR="00571220" w:rsidRPr="00FA7774" w14:paraId="05070EC9" w14:textId="77777777" w:rsidTr="009D309C">
        <w:tc>
          <w:tcPr>
            <w:tcW w:w="676" w:type="dxa"/>
          </w:tcPr>
          <w:p w14:paraId="24ACE7B6" w14:textId="77777777" w:rsidR="00571220" w:rsidRPr="00571220" w:rsidRDefault="00571220" w:rsidP="006F6C19">
            <w:pPr>
              <w:jc w:val="both"/>
              <w:rPr>
                <w:lang w:val="sr-Cyrl-CS"/>
              </w:rPr>
            </w:pPr>
            <w:r w:rsidRPr="00571220">
              <w:rPr>
                <w:lang w:val="sr-Cyrl-CS"/>
              </w:rPr>
              <w:t>1.</w:t>
            </w:r>
          </w:p>
        </w:tc>
        <w:tc>
          <w:tcPr>
            <w:tcW w:w="6554" w:type="dxa"/>
          </w:tcPr>
          <w:p w14:paraId="5483B6FF" w14:textId="08A3E1DF" w:rsidR="00893CA5" w:rsidRDefault="00893CA5" w:rsidP="002C4FF9">
            <w:pPr>
              <w:spacing w:after="54"/>
              <w:ind w:right="252"/>
              <w:jc w:val="both"/>
              <w:rPr>
                <w:b/>
                <w:bCs/>
                <w:lang w:val="sr-Latn-RS"/>
              </w:rPr>
            </w:pPr>
            <w:r w:rsidRPr="00893CA5">
              <w:rPr>
                <w:b/>
                <w:bCs/>
                <w:lang w:val="ru-RU"/>
              </w:rPr>
              <w:t>Ц</w:t>
            </w:r>
            <w:r>
              <w:rPr>
                <w:b/>
                <w:bCs/>
                <w:lang w:val="ru-RU"/>
              </w:rPr>
              <w:t xml:space="preserve">ЕЛИНА </w:t>
            </w:r>
            <w:r w:rsidRPr="00893CA5">
              <w:rPr>
                <w:b/>
                <w:bCs/>
                <w:lang w:val="sr-Latn-RS"/>
              </w:rPr>
              <w:t>I:</w:t>
            </w:r>
          </w:p>
          <w:p w14:paraId="44D2694D" w14:textId="36582FFD" w:rsidR="00893CA5" w:rsidRPr="00893CA5" w:rsidRDefault="00893CA5" w:rsidP="002C4FF9">
            <w:pPr>
              <w:spacing w:after="54"/>
              <w:ind w:right="252"/>
              <w:jc w:val="both"/>
              <w:rPr>
                <w:b/>
                <w:bCs/>
                <w:lang w:val="sr-Cyrl-RS"/>
              </w:rPr>
            </w:pPr>
            <w:r>
              <w:rPr>
                <w:b/>
                <w:bCs/>
                <w:lang w:val="sr-Cyrl-RS"/>
              </w:rPr>
              <w:t>Непокретна имовина:</w:t>
            </w:r>
          </w:p>
          <w:p w14:paraId="1841F980" w14:textId="3828B5BF" w:rsidR="00687FE5" w:rsidRPr="00963D39" w:rsidRDefault="00893CA5" w:rsidP="002C4FF9">
            <w:pPr>
              <w:spacing w:after="54"/>
              <w:ind w:right="252"/>
              <w:jc w:val="both"/>
            </w:pPr>
            <w:r>
              <w:rPr>
                <w:lang w:val="sr-Cyrl-RS"/>
              </w:rPr>
              <w:t xml:space="preserve">1. </w:t>
            </w:r>
            <w:r w:rsidR="00687FE5" w:rsidRPr="00687FE5">
              <w:rPr>
                <w:lang w:val="ru-RU"/>
              </w:rPr>
              <w:t>Зграда графичке индустрије</w:t>
            </w:r>
            <w:r w:rsidR="002C4FF9">
              <w:rPr>
                <w:lang w:val="ru-RU"/>
              </w:rPr>
              <w:t>, постојећа у улици Трг Светог Теодора Вршачког бр. 33, у Вршцу, на КП 1120 КО Вршац и уписана у ЛН 2812 КО Вршац, као бр.</w:t>
            </w:r>
            <w:r w:rsidR="002E1B4A">
              <w:rPr>
                <w:lang w:val="ru-RU"/>
              </w:rPr>
              <w:t xml:space="preserve"> </w:t>
            </w:r>
            <w:r w:rsidR="002C4FF9">
              <w:rPr>
                <w:lang w:val="ru-RU"/>
              </w:rPr>
              <w:t>Зг.1,</w:t>
            </w:r>
            <w:r w:rsidR="002E1B4A">
              <w:rPr>
                <w:lang w:val="ru-RU"/>
              </w:rPr>
              <w:t xml:space="preserve"> објекат преузет из земљишне књиге, </w:t>
            </w:r>
            <w:r w:rsidR="002C4FF9">
              <w:rPr>
                <w:lang w:val="ru-RU"/>
              </w:rPr>
              <w:t>спратности:</w:t>
            </w:r>
            <w:r w:rsidR="00AD1E6C">
              <w:rPr>
                <w:lang w:val="ru-RU"/>
              </w:rPr>
              <w:t xml:space="preserve"> </w:t>
            </w:r>
            <w:r w:rsidR="00687FE5" w:rsidRPr="00687FE5">
              <w:rPr>
                <w:lang w:val="ru-RU"/>
              </w:rPr>
              <w:t>По+П</w:t>
            </w:r>
            <w:r w:rsidR="002C4FF9">
              <w:rPr>
                <w:lang w:val="ru-RU"/>
              </w:rPr>
              <w:t>р</w:t>
            </w:r>
            <w:r w:rsidR="00687FE5" w:rsidRPr="00687FE5">
              <w:rPr>
                <w:lang w:val="ru-RU"/>
              </w:rPr>
              <w:t>+</w:t>
            </w:r>
            <w:r w:rsidR="002C4FF9">
              <w:rPr>
                <w:lang w:val="ru-RU"/>
              </w:rPr>
              <w:t>Сп</w:t>
            </w:r>
            <w:r w:rsidR="00687FE5" w:rsidRPr="00687FE5">
              <w:rPr>
                <w:lang w:val="ru-RU"/>
              </w:rPr>
              <w:t>, површин</w:t>
            </w:r>
            <w:r w:rsidR="002C4FF9">
              <w:rPr>
                <w:lang w:val="ru-RU"/>
              </w:rPr>
              <w:t xml:space="preserve">е у основи </w:t>
            </w:r>
            <w:r w:rsidR="00687FE5" w:rsidRPr="00687FE5">
              <w:rPr>
                <w:lang w:val="ru-RU"/>
              </w:rPr>
              <w:t>1.299</w:t>
            </w:r>
            <w:r w:rsidR="002C4FF9">
              <w:rPr>
                <w:lang w:val="ru-RU"/>
              </w:rPr>
              <w:t xml:space="preserve"> </w:t>
            </w:r>
            <w:r w:rsidR="00687FE5" w:rsidRPr="00687FE5">
              <w:rPr>
                <w:lang w:val="ru-RU"/>
              </w:rPr>
              <w:t>м2</w:t>
            </w:r>
            <w:r w:rsidR="002C4FF9">
              <w:rPr>
                <w:lang w:val="ru-RU"/>
              </w:rPr>
              <w:t>,</w:t>
            </w:r>
            <w:r w:rsidR="00B73D73">
              <w:rPr>
                <w:lang w:val="ru-RU"/>
              </w:rPr>
              <w:t xml:space="preserve"> </w:t>
            </w:r>
            <w:r w:rsidR="00B73D73">
              <w:rPr>
                <w:lang w:val="sr-Cyrl-RS"/>
              </w:rPr>
              <w:t xml:space="preserve">бруто површине 2051,42 м2 према процени вредности-Налаз и мишљење судског вештака Милана Зарубице из Панчева од 12.08.2011. године, </w:t>
            </w:r>
            <w:r w:rsidR="002C4FF9">
              <w:rPr>
                <w:lang w:val="ru-RU"/>
              </w:rPr>
              <w:t>својина друштвена стечајног дужника</w:t>
            </w:r>
            <w:r w:rsidR="00687FE5" w:rsidRPr="00687FE5">
              <w:t xml:space="preserve"> са обимом удела 1/1</w:t>
            </w:r>
            <w:r w:rsidR="00963D39">
              <w:rPr>
                <w:lang w:val="sr-Cyrl-RS"/>
              </w:rPr>
              <w:t>,</w:t>
            </w:r>
            <w:r w:rsidR="00A177DE">
              <w:rPr>
                <w:b/>
                <w:bCs/>
                <w:lang w:val="sr-Cyrl-RS"/>
              </w:rPr>
              <w:t xml:space="preserve"> </w:t>
            </w:r>
            <w:r w:rsidR="00A177DE" w:rsidRPr="00963D39">
              <w:rPr>
                <w:lang w:val="sr-Cyrl-RS"/>
              </w:rPr>
              <w:t xml:space="preserve">са </w:t>
            </w:r>
            <w:r w:rsidR="00A177DE" w:rsidRPr="00963D39">
              <w:rPr>
                <w:lang w:val="ru-RU"/>
              </w:rPr>
              <w:t>помоћном зградом као бр. Зг. 2, ул. Трг Светог Теодора Вршачког, на КП 1120 КО Вршац, уписан</w:t>
            </w:r>
            <w:r w:rsidR="00A14A35">
              <w:rPr>
                <w:lang w:val="ru-RU"/>
              </w:rPr>
              <w:t>а</w:t>
            </w:r>
            <w:r w:rsidR="00A177DE" w:rsidRPr="00963D39">
              <w:rPr>
                <w:lang w:val="ru-RU"/>
              </w:rPr>
              <w:t xml:space="preserve"> у ЛН 2812 КО Вршац, као објекат преузет из земљишне књиге, спратности: Пр, површине у основи 22 м2, својина друштвена стечајног дужника</w:t>
            </w:r>
            <w:r w:rsidR="00A177DE" w:rsidRPr="00963D39">
              <w:t xml:space="preserve"> са обимом удела 1/1.</w:t>
            </w:r>
          </w:p>
          <w:p w14:paraId="4621A7ED" w14:textId="5C26F358" w:rsidR="00893CA5" w:rsidRPr="00893CA5" w:rsidRDefault="00893CA5" w:rsidP="002C4FF9">
            <w:pPr>
              <w:spacing w:after="54"/>
              <w:ind w:right="252"/>
              <w:jc w:val="both"/>
              <w:rPr>
                <w:b/>
                <w:bCs/>
                <w:lang w:val="sr-Cyrl-RS"/>
              </w:rPr>
            </w:pPr>
            <w:r w:rsidRPr="00893CA5">
              <w:rPr>
                <w:b/>
                <w:bCs/>
                <w:lang w:val="sr-Cyrl-RS"/>
              </w:rPr>
              <w:t>Покретна имовина:</w:t>
            </w:r>
          </w:p>
          <w:p w14:paraId="5986B013" w14:textId="77777777" w:rsidR="00571220" w:rsidRDefault="002C4FF9" w:rsidP="002C4FF9">
            <w:pPr>
              <w:spacing w:after="54"/>
              <w:ind w:right="252"/>
              <w:jc w:val="both"/>
              <w:rPr>
                <w:lang w:val="sr-Latn-RS"/>
              </w:rPr>
            </w:pPr>
            <w:r>
              <w:rPr>
                <w:lang w:val="ru-RU"/>
              </w:rPr>
              <w:t>-</w:t>
            </w:r>
            <w:r w:rsidR="00E23BEB" w:rsidRPr="00E23BEB">
              <w:rPr>
                <w:lang w:val="ru-RU"/>
              </w:rPr>
              <w:t>Опрема и инвентар</w:t>
            </w:r>
            <w:r w:rsidR="009D309C">
              <w:rPr>
                <w:lang w:val="sr-Latn-RS"/>
              </w:rPr>
              <w:t>.</w:t>
            </w:r>
          </w:p>
          <w:p w14:paraId="3B7AA7B7" w14:textId="2503ED99" w:rsidR="009D309C" w:rsidRPr="009D309C" w:rsidRDefault="009D309C" w:rsidP="002C4FF9">
            <w:pPr>
              <w:spacing w:after="54"/>
              <w:ind w:right="252"/>
              <w:jc w:val="both"/>
              <w:rPr>
                <w:lang w:val="sr-Cyrl-RS"/>
              </w:rPr>
            </w:pPr>
            <w:r>
              <w:rPr>
                <w:lang w:val="sr-Cyrl-RS"/>
              </w:rPr>
              <w:t>Предметна имовина је ближе описана и побројана у спецификацији продајног документа</w:t>
            </w:r>
            <w:r w:rsidR="00DF765B">
              <w:rPr>
                <w:lang w:val="sr-Cyrl-RS"/>
              </w:rPr>
              <w:t>.</w:t>
            </w:r>
          </w:p>
        </w:tc>
        <w:tc>
          <w:tcPr>
            <w:tcW w:w="1701" w:type="dxa"/>
          </w:tcPr>
          <w:p w14:paraId="6B80DB23" w14:textId="77777777" w:rsidR="00571220" w:rsidRPr="00145EF4" w:rsidRDefault="00571220" w:rsidP="006F6C19">
            <w:pPr>
              <w:jc w:val="right"/>
              <w:rPr>
                <w:lang w:val="sr-Cyrl-CS"/>
              </w:rPr>
            </w:pPr>
          </w:p>
          <w:p w14:paraId="4963CEBE" w14:textId="77777777" w:rsidR="00571220" w:rsidRPr="00145EF4" w:rsidRDefault="00571220" w:rsidP="006F6C19">
            <w:pPr>
              <w:jc w:val="right"/>
              <w:rPr>
                <w:lang w:val="sr-Cyrl-CS"/>
              </w:rPr>
            </w:pPr>
          </w:p>
          <w:p w14:paraId="14FF20C6" w14:textId="77777777" w:rsidR="00571220" w:rsidRPr="00145EF4" w:rsidRDefault="00571220" w:rsidP="006F6C19">
            <w:pPr>
              <w:jc w:val="right"/>
              <w:rPr>
                <w:lang w:val="sr-Cyrl-CS"/>
              </w:rPr>
            </w:pPr>
          </w:p>
          <w:p w14:paraId="1A9905ED" w14:textId="77777777" w:rsidR="00571220" w:rsidRPr="00145EF4" w:rsidRDefault="00571220" w:rsidP="006F6C19">
            <w:pPr>
              <w:jc w:val="right"/>
              <w:rPr>
                <w:lang w:val="sr-Cyrl-CS"/>
              </w:rPr>
            </w:pPr>
          </w:p>
          <w:p w14:paraId="7B851F33" w14:textId="77777777" w:rsidR="00571220" w:rsidRPr="00145EF4" w:rsidRDefault="00571220" w:rsidP="006F6C19">
            <w:pPr>
              <w:jc w:val="right"/>
              <w:rPr>
                <w:lang w:val="sr-Cyrl-CS"/>
              </w:rPr>
            </w:pPr>
          </w:p>
          <w:p w14:paraId="3D0ADA05" w14:textId="77777777" w:rsidR="00571220" w:rsidRPr="00145EF4" w:rsidRDefault="00571220" w:rsidP="006F6C19">
            <w:pPr>
              <w:jc w:val="right"/>
              <w:rPr>
                <w:lang w:val="sr-Cyrl-CS"/>
              </w:rPr>
            </w:pPr>
          </w:p>
          <w:p w14:paraId="645ABA45" w14:textId="77777777" w:rsidR="00571220" w:rsidRPr="00145EF4" w:rsidRDefault="00571220" w:rsidP="00571220">
            <w:pPr>
              <w:jc w:val="right"/>
              <w:rPr>
                <w:lang w:val="sr-Cyrl-CS"/>
              </w:rPr>
            </w:pPr>
          </w:p>
          <w:p w14:paraId="07A8DBB6" w14:textId="59F505C1" w:rsidR="00571220" w:rsidRPr="00893CA5" w:rsidRDefault="00126898" w:rsidP="00893CA5">
            <w:pPr>
              <w:jc w:val="center"/>
              <w:rPr>
                <w:b/>
                <w:bCs/>
                <w:lang w:val="sr-Cyrl-CS"/>
              </w:rPr>
            </w:pPr>
            <w:r w:rsidRPr="00893CA5">
              <w:rPr>
                <w:b/>
                <w:bCs/>
                <w:lang w:val="sr-Cyrl-CS"/>
              </w:rPr>
              <w:t>40.</w:t>
            </w:r>
            <w:r w:rsidR="00E23BEB" w:rsidRPr="00893CA5">
              <w:rPr>
                <w:b/>
                <w:bCs/>
                <w:lang w:val="sr-Cyrl-CS"/>
              </w:rPr>
              <w:t>8</w:t>
            </w:r>
            <w:r w:rsidR="00145EF4" w:rsidRPr="00893CA5">
              <w:rPr>
                <w:b/>
                <w:bCs/>
              </w:rPr>
              <w:t>00.22</w:t>
            </w:r>
            <w:r w:rsidR="00E23BEB" w:rsidRPr="00893CA5">
              <w:rPr>
                <w:b/>
                <w:bCs/>
                <w:lang w:val="sr-Cyrl-CS"/>
              </w:rPr>
              <w:t>0</w:t>
            </w:r>
            <w:r w:rsidRPr="00893CA5">
              <w:rPr>
                <w:b/>
                <w:bCs/>
                <w:lang w:val="sr-Cyrl-CS"/>
              </w:rPr>
              <w:t>,00</w:t>
            </w:r>
          </w:p>
        </w:tc>
        <w:tc>
          <w:tcPr>
            <w:tcW w:w="1711" w:type="dxa"/>
          </w:tcPr>
          <w:p w14:paraId="74018525" w14:textId="77777777" w:rsidR="00571220" w:rsidRPr="00145EF4" w:rsidRDefault="00571220" w:rsidP="006F6C19">
            <w:pPr>
              <w:jc w:val="right"/>
              <w:rPr>
                <w:sz w:val="28"/>
                <w:szCs w:val="28"/>
                <w:lang w:val="sr-Cyrl-CS"/>
              </w:rPr>
            </w:pPr>
          </w:p>
          <w:p w14:paraId="795DC6D6" w14:textId="77777777" w:rsidR="00571220" w:rsidRPr="00145EF4" w:rsidRDefault="00571220" w:rsidP="006F6C19">
            <w:pPr>
              <w:jc w:val="right"/>
              <w:rPr>
                <w:sz w:val="28"/>
                <w:szCs w:val="28"/>
                <w:lang w:val="sr-Cyrl-CS"/>
              </w:rPr>
            </w:pPr>
          </w:p>
          <w:p w14:paraId="1DA1FD40" w14:textId="77777777" w:rsidR="00571220" w:rsidRPr="00145EF4" w:rsidRDefault="00571220" w:rsidP="006F6C19">
            <w:pPr>
              <w:jc w:val="right"/>
              <w:rPr>
                <w:sz w:val="28"/>
                <w:szCs w:val="28"/>
                <w:lang w:val="sr-Cyrl-CS"/>
              </w:rPr>
            </w:pPr>
          </w:p>
          <w:p w14:paraId="6A7D3D50" w14:textId="77777777" w:rsidR="00571220" w:rsidRPr="00145EF4" w:rsidRDefault="00571220" w:rsidP="006F6C19">
            <w:pPr>
              <w:jc w:val="right"/>
              <w:rPr>
                <w:sz w:val="28"/>
                <w:szCs w:val="28"/>
                <w:lang w:val="sr-Cyrl-CS"/>
              </w:rPr>
            </w:pPr>
          </w:p>
          <w:p w14:paraId="61A627B0" w14:textId="77777777" w:rsidR="00571220" w:rsidRPr="00145EF4" w:rsidRDefault="00571220" w:rsidP="006F6C19">
            <w:pPr>
              <w:jc w:val="right"/>
              <w:rPr>
                <w:sz w:val="28"/>
                <w:szCs w:val="28"/>
                <w:lang w:val="sr-Cyrl-CS"/>
              </w:rPr>
            </w:pPr>
          </w:p>
          <w:p w14:paraId="3E4D6DEB" w14:textId="77777777" w:rsidR="00571220" w:rsidRPr="00145EF4" w:rsidRDefault="00571220" w:rsidP="006F6C19">
            <w:pPr>
              <w:jc w:val="right"/>
              <w:rPr>
                <w:sz w:val="28"/>
                <w:szCs w:val="28"/>
                <w:lang w:val="sr-Cyrl-CS"/>
              </w:rPr>
            </w:pPr>
          </w:p>
          <w:p w14:paraId="3B7EA830" w14:textId="77777777" w:rsidR="00571220" w:rsidRPr="00893CA5" w:rsidRDefault="00571220" w:rsidP="00893CA5">
            <w:pPr>
              <w:jc w:val="center"/>
              <w:rPr>
                <w:b/>
                <w:bCs/>
                <w:lang w:val="sr-Cyrl-CS"/>
              </w:rPr>
            </w:pPr>
            <w:r w:rsidRPr="00893CA5">
              <w:rPr>
                <w:b/>
                <w:bCs/>
                <w:lang w:val="sr-Cyrl-CS"/>
              </w:rPr>
              <w:t>1</w:t>
            </w:r>
            <w:r w:rsidR="00126898" w:rsidRPr="00893CA5">
              <w:rPr>
                <w:b/>
                <w:bCs/>
                <w:lang w:val="sr-Cyrl-CS"/>
              </w:rPr>
              <w:t>6</w:t>
            </w:r>
            <w:r w:rsidRPr="00893CA5">
              <w:rPr>
                <w:b/>
                <w:bCs/>
                <w:lang w:val="sr-Cyrl-CS"/>
              </w:rPr>
              <w:t>.</w:t>
            </w:r>
            <w:r w:rsidR="00E23BEB" w:rsidRPr="00893CA5">
              <w:rPr>
                <w:b/>
                <w:bCs/>
                <w:lang w:val="sr-Cyrl-CS"/>
              </w:rPr>
              <w:t>3</w:t>
            </w:r>
            <w:r w:rsidR="00145EF4" w:rsidRPr="00893CA5">
              <w:rPr>
                <w:b/>
                <w:bCs/>
              </w:rPr>
              <w:t>20.088</w:t>
            </w:r>
            <w:r w:rsidR="00126898" w:rsidRPr="00893CA5">
              <w:rPr>
                <w:b/>
                <w:bCs/>
                <w:lang w:val="sr-Cyrl-CS"/>
              </w:rPr>
              <w:t>,00</w:t>
            </w:r>
          </w:p>
        </w:tc>
      </w:tr>
    </w:tbl>
    <w:p w14:paraId="7ACEE439" w14:textId="77777777" w:rsidR="00893EE2" w:rsidRDefault="00893EE2" w:rsidP="00571220">
      <w:pPr>
        <w:jc w:val="both"/>
      </w:pPr>
    </w:p>
    <w:p w14:paraId="79584410" w14:textId="28050DDF" w:rsidR="00AD1E6C" w:rsidRPr="00AD1E6C" w:rsidRDefault="00AD1E6C" w:rsidP="00893EE2">
      <w:pPr>
        <w:ind w:left="-709"/>
        <w:jc w:val="both"/>
        <w:rPr>
          <w:b/>
          <w:bCs/>
          <w:lang w:val="sr-Cyrl-CS"/>
        </w:rPr>
      </w:pPr>
      <w:r w:rsidRPr="00AD1E6C">
        <w:rPr>
          <w:b/>
          <w:bCs/>
          <w:lang w:val="sr-Cyrl-CS"/>
        </w:rPr>
        <w:t>Целокупна имовина је детаљно описана у продајној документацији.</w:t>
      </w:r>
    </w:p>
    <w:p w14:paraId="64F1F6F5" w14:textId="77777777" w:rsidR="00AD1E6C" w:rsidRDefault="00AD1E6C" w:rsidP="00893EE2">
      <w:pPr>
        <w:ind w:left="-709"/>
        <w:jc w:val="both"/>
        <w:rPr>
          <w:lang w:val="sr-Cyrl-CS"/>
        </w:rPr>
      </w:pPr>
    </w:p>
    <w:p w14:paraId="2D764128" w14:textId="316EC075" w:rsidR="00AD1E6C" w:rsidRDefault="006A17F6" w:rsidP="00AD1E6C">
      <w:pPr>
        <w:ind w:left="-709"/>
        <w:jc w:val="both"/>
        <w:rPr>
          <w:lang w:val="sr-Cyrl-CS"/>
        </w:rPr>
      </w:pPr>
      <w:r w:rsidRPr="00A704C6">
        <w:rPr>
          <w:lang w:val="sr-Cyrl-CS"/>
        </w:rPr>
        <w:t>Право на учешће</w:t>
      </w:r>
      <w:r w:rsidR="00893CA5">
        <w:rPr>
          <w:lang w:val="sr-Cyrl-CS"/>
        </w:rPr>
        <w:t xml:space="preserve"> </w:t>
      </w:r>
      <w:r w:rsidR="00377325" w:rsidRPr="00A704C6">
        <w:t>у поступку продаје</w:t>
      </w:r>
      <w:r w:rsidRPr="00A704C6">
        <w:rPr>
          <w:lang w:val="sr-Cyrl-CS"/>
        </w:rPr>
        <w:t xml:space="preserve"> имају сва правна и физичка лица</w:t>
      </w:r>
      <w:r w:rsidR="00893EE2">
        <w:t xml:space="preserve"> </w:t>
      </w:r>
      <w:r w:rsidRPr="00A704C6">
        <w:rPr>
          <w:lang w:val="sr-Cyrl-CS"/>
        </w:rPr>
        <w:t>која:</w:t>
      </w:r>
    </w:p>
    <w:p w14:paraId="00DA2292" w14:textId="77777777" w:rsidR="00AD1E6C" w:rsidRDefault="00AD1E6C" w:rsidP="00AD1E6C">
      <w:pPr>
        <w:ind w:left="-709"/>
        <w:jc w:val="both"/>
        <w:rPr>
          <w:lang w:val="sr-Cyrl-CS"/>
        </w:rPr>
      </w:pPr>
    </w:p>
    <w:p w14:paraId="680247E5" w14:textId="22123E02" w:rsidR="006A17F6" w:rsidRPr="00C96C4C" w:rsidRDefault="00AD1E6C" w:rsidP="00AD1E6C">
      <w:pPr>
        <w:ind w:left="-709"/>
        <w:jc w:val="both"/>
        <w:rPr>
          <w:b/>
          <w:bCs/>
        </w:rPr>
      </w:pPr>
      <w:r>
        <w:rPr>
          <w:lang w:val="sr-Cyrl-CS"/>
        </w:rPr>
        <w:t xml:space="preserve">1. </w:t>
      </w:r>
      <w:r w:rsidR="006A17F6" w:rsidRPr="00A704C6">
        <w:rPr>
          <w:lang w:val="sr-Cyrl-CS"/>
        </w:rPr>
        <w:t xml:space="preserve">након добијања профактуре, изврше уплату  ради откупа продајне документације у износу од </w:t>
      </w:r>
      <w:r w:rsidR="00B73D73">
        <w:rPr>
          <w:b/>
          <w:lang w:val="sr-Cyrl-RS"/>
        </w:rPr>
        <w:t>100</w:t>
      </w:r>
      <w:r w:rsidR="006A17F6" w:rsidRPr="00A704C6">
        <w:rPr>
          <w:b/>
          <w:lang w:val="sr-Latn-CS"/>
        </w:rPr>
        <w:t>.000</w:t>
      </w:r>
      <w:r w:rsidR="006A17F6" w:rsidRPr="00A704C6">
        <w:rPr>
          <w:b/>
          <w:lang w:val="sr-Cyrl-CS"/>
        </w:rPr>
        <w:t>,00</w:t>
      </w:r>
      <w:r w:rsidR="00893CA5">
        <w:rPr>
          <w:b/>
          <w:lang w:val="sr-Cyrl-CS"/>
        </w:rPr>
        <w:t xml:space="preserve"> </w:t>
      </w:r>
      <w:r w:rsidR="006A17F6" w:rsidRPr="00A704C6">
        <w:rPr>
          <w:b/>
          <w:lang w:val="sr-Cyrl-CS"/>
        </w:rPr>
        <w:t>динара</w:t>
      </w:r>
      <w:r w:rsidR="006A17F6" w:rsidRPr="00A704C6">
        <w:rPr>
          <w:lang w:val="sr-Cyrl-CS"/>
        </w:rPr>
        <w:t xml:space="preserve">. Профактура се може преузети сваког радног дана у периоду од </w:t>
      </w:r>
      <w:r w:rsidR="006A17F6" w:rsidRPr="00A704C6">
        <w:rPr>
          <w:lang w:val="sr-Latn-CS"/>
        </w:rPr>
        <w:t>08.00</w:t>
      </w:r>
      <w:r w:rsidR="006A17F6" w:rsidRPr="00A704C6">
        <w:rPr>
          <w:lang w:val="sr-Cyrl-CS"/>
        </w:rPr>
        <w:t xml:space="preserve"> до </w:t>
      </w:r>
      <w:r w:rsidR="006A17F6" w:rsidRPr="00A704C6">
        <w:rPr>
          <w:lang w:val="sr-Latn-CS"/>
        </w:rPr>
        <w:t>14,00</w:t>
      </w:r>
      <w:r w:rsidR="006A17F6" w:rsidRPr="00A704C6">
        <w:rPr>
          <w:lang w:val="sr-Cyrl-CS"/>
        </w:rPr>
        <w:t xml:space="preserve"> часова у п</w:t>
      </w:r>
      <w:r w:rsidR="007216E9" w:rsidRPr="00A704C6">
        <w:rPr>
          <w:lang w:val="sr-Cyrl-CS"/>
        </w:rPr>
        <w:t xml:space="preserve">росторијама стечајног </w:t>
      </w:r>
      <w:r w:rsidR="00893EE2">
        <w:rPr>
          <w:lang w:val="sr-Cyrl-CS"/>
        </w:rPr>
        <w:t>повереника у Смедереву, Устаничка бр.</w:t>
      </w:r>
      <w:r>
        <w:rPr>
          <w:lang w:val="sr-Cyrl-CS"/>
        </w:rPr>
        <w:t xml:space="preserve"> </w:t>
      </w:r>
      <w:r w:rsidR="00893EE2">
        <w:rPr>
          <w:lang w:val="sr-Cyrl-CS"/>
        </w:rPr>
        <w:t>14, закључно са</w:t>
      </w:r>
      <w:r w:rsidR="006D17B8" w:rsidRPr="00A704C6">
        <w:t xml:space="preserve"> </w:t>
      </w:r>
      <w:r w:rsidR="000C779E">
        <w:rPr>
          <w:b/>
          <w:bCs/>
          <w:lang w:val="sr-Cyrl-RS"/>
        </w:rPr>
        <w:t>02</w:t>
      </w:r>
      <w:r w:rsidR="003B70E1" w:rsidRPr="00C96C4C">
        <w:rPr>
          <w:b/>
          <w:bCs/>
        </w:rPr>
        <w:t>.</w:t>
      </w:r>
      <w:r w:rsidR="00C96C4C" w:rsidRPr="00C96C4C">
        <w:rPr>
          <w:b/>
          <w:bCs/>
          <w:lang w:val="sr-Cyrl-RS"/>
        </w:rPr>
        <w:t>0</w:t>
      </w:r>
      <w:r w:rsidR="000C779E">
        <w:rPr>
          <w:b/>
          <w:bCs/>
          <w:lang w:val="sr-Cyrl-RS"/>
        </w:rPr>
        <w:t>3</w:t>
      </w:r>
      <w:r w:rsidR="006A17F6" w:rsidRPr="00C96C4C">
        <w:rPr>
          <w:b/>
          <w:bCs/>
        </w:rPr>
        <w:t>.20</w:t>
      </w:r>
      <w:r w:rsidR="00C96C4C" w:rsidRPr="00C96C4C">
        <w:rPr>
          <w:b/>
          <w:bCs/>
          <w:lang w:val="sr-Cyrl-RS"/>
        </w:rPr>
        <w:t>20</w:t>
      </w:r>
      <w:r w:rsidR="006A17F6" w:rsidRPr="00C96C4C">
        <w:rPr>
          <w:b/>
          <w:bCs/>
        </w:rPr>
        <w:t>. године.</w:t>
      </w:r>
    </w:p>
    <w:p w14:paraId="3A8D0278" w14:textId="4122AB62" w:rsidR="006A17F6" w:rsidRDefault="00AD1E6C" w:rsidP="00AD1E6C">
      <w:pPr>
        <w:ind w:left="-709"/>
        <w:jc w:val="both"/>
        <w:rPr>
          <w:b/>
        </w:rPr>
      </w:pPr>
      <w:r>
        <w:rPr>
          <w:lang w:val="sr-Cyrl-RS"/>
        </w:rPr>
        <w:lastRenderedPageBreak/>
        <w:t xml:space="preserve">2. </w:t>
      </w:r>
      <w:r w:rsidR="006A17F6" w:rsidRPr="00A704C6">
        <w:rPr>
          <w:lang w:val="sr-Cyrl-CS"/>
        </w:rPr>
        <w:t xml:space="preserve">уплате </w:t>
      </w:r>
      <w:r w:rsidR="006A17F6" w:rsidRPr="00A704C6">
        <w:rPr>
          <w:b/>
          <w:lang w:val="sr-Cyrl-CS"/>
        </w:rPr>
        <w:t>депозит</w:t>
      </w:r>
      <w:r w:rsidR="00893EE2">
        <w:rPr>
          <w:b/>
          <w:lang w:val="sr-Cyrl-CS"/>
        </w:rPr>
        <w:t xml:space="preserve"> </w:t>
      </w:r>
      <w:r w:rsidR="006A17F6" w:rsidRPr="00A704C6">
        <w:t>у означеном износу</w:t>
      </w:r>
      <w:r w:rsidR="00B73D73">
        <w:rPr>
          <w:lang w:val="sr-Cyrl-RS"/>
        </w:rPr>
        <w:t>, са позивом на број имовинске целине,</w:t>
      </w:r>
      <w:r w:rsidR="006A17F6" w:rsidRPr="00A704C6">
        <w:rPr>
          <w:lang w:val="sr-Cyrl-CS"/>
        </w:rPr>
        <w:t xml:space="preserve"> на текући рачун стечајног дужника број:</w:t>
      </w:r>
      <w:r w:rsidR="00126898" w:rsidRPr="00126898">
        <w:rPr>
          <w:b/>
          <w:lang w:val="sr-Cyrl-CS"/>
        </w:rPr>
        <w:t xml:space="preserve"> </w:t>
      </w:r>
      <w:r w:rsidR="00126898" w:rsidRPr="00A77E8C">
        <w:rPr>
          <w:b/>
          <w:lang w:val="sr-Cyrl-CS"/>
        </w:rPr>
        <w:t>325-9500600022107-77</w:t>
      </w:r>
      <w:r w:rsidR="00126898">
        <w:rPr>
          <w:lang w:val="sr-Cyrl-CS"/>
        </w:rPr>
        <w:t xml:space="preserve"> </w:t>
      </w:r>
      <w:r w:rsidR="00126898" w:rsidRPr="0020360B">
        <w:rPr>
          <w:b/>
          <w:lang w:val="sr-Cyrl-CS"/>
        </w:rPr>
        <w:t xml:space="preserve">код </w:t>
      </w:r>
      <w:r w:rsidR="00126898">
        <w:rPr>
          <w:b/>
          <w:lang w:val="sr-Cyrl-CS"/>
        </w:rPr>
        <w:t xml:space="preserve">Војвођанске банке </w:t>
      </w:r>
      <w:r w:rsidR="00126898" w:rsidRPr="0020360B">
        <w:rPr>
          <w:b/>
          <w:lang w:val="sr-Cyrl-CS"/>
        </w:rPr>
        <w:t>а.д.</w:t>
      </w:r>
      <w:r w:rsidR="00126898" w:rsidRPr="00A77E8C">
        <w:rPr>
          <w:lang w:val="ru-RU"/>
        </w:rPr>
        <w:t xml:space="preserve"> </w:t>
      </w:r>
      <w:r w:rsidR="006A17F6" w:rsidRPr="00A704C6">
        <w:rPr>
          <w:lang w:val="sr-Cyrl-CS"/>
        </w:rPr>
        <w:t>или положе неопозиву првокласну банкарску гаранцију наплативу на први позив,</w:t>
      </w:r>
      <w:r w:rsidR="00893EE2">
        <w:rPr>
          <w:lang w:val="sr-Cyrl-CS"/>
        </w:rPr>
        <w:t xml:space="preserve"> </w:t>
      </w:r>
      <w:r w:rsidR="006A17F6" w:rsidRPr="00A704C6">
        <w:rPr>
          <w:lang w:val="sr-Cyrl-CS"/>
        </w:rPr>
        <w:t xml:space="preserve">најкасније </w:t>
      </w:r>
      <w:r w:rsidR="00377325" w:rsidRPr="00A704C6">
        <w:rPr>
          <w:b/>
          <w:lang w:val="sr-Cyrl-CS"/>
        </w:rPr>
        <w:t>5</w:t>
      </w:r>
      <w:r w:rsidR="006A17F6" w:rsidRPr="00A704C6">
        <w:rPr>
          <w:b/>
          <w:lang w:val="sr-Cyrl-CS"/>
        </w:rPr>
        <w:t xml:space="preserve"> радних дана</w:t>
      </w:r>
      <w:r w:rsidR="006A17F6" w:rsidRPr="00A704C6">
        <w:rPr>
          <w:lang w:val="sr-Cyrl-CS"/>
        </w:rPr>
        <w:t xml:space="preserve"> пре одржавања прода</w:t>
      </w:r>
      <w:r w:rsidR="00490DD3" w:rsidRPr="00A704C6">
        <w:rPr>
          <w:lang w:val="sr-Cyrl-CS"/>
        </w:rPr>
        <w:t>је (рок за уплату депозита је</w:t>
      </w:r>
      <w:r w:rsidR="00C96C4C">
        <w:rPr>
          <w:lang w:val="sr-Cyrl-CS"/>
        </w:rPr>
        <w:t xml:space="preserve"> </w:t>
      </w:r>
      <w:r w:rsidR="000C779E">
        <w:rPr>
          <w:lang w:val="sr-Cyrl-CS"/>
        </w:rPr>
        <w:t>02</w:t>
      </w:r>
      <w:r w:rsidR="003B70E1" w:rsidRPr="00A704C6">
        <w:rPr>
          <w:lang w:val="sr-Cyrl-CS"/>
        </w:rPr>
        <w:t>.</w:t>
      </w:r>
      <w:r w:rsidR="00C96C4C">
        <w:rPr>
          <w:lang w:val="sr-Cyrl-CS"/>
        </w:rPr>
        <w:t>0</w:t>
      </w:r>
      <w:r w:rsidR="000C779E">
        <w:rPr>
          <w:lang w:val="sr-Cyrl-CS"/>
        </w:rPr>
        <w:t>3</w:t>
      </w:r>
      <w:r w:rsidR="006A17F6" w:rsidRPr="00A704C6">
        <w:rPr>
          <w:lang w:val="sr-Cyrl-CS"/>
        </w:rPr>
        <w:t>.20</w:t>
      </w:r>
      <w:r w:rsidR="00C96C4C">
        <w:rPr>
          <w:lang w:val="sr-Cyrl-CS"/>
        </w:rPr>
        <w:t>20</w:t>
      </w:r>
      <w:r w:rsidR="006A17F6" w:rsidRPr="00A704C6">
        <w:rPr>
          <w:lang w:val="sr-Cyrl-CS"/>
        </w:rPr>
        <w:t xml:space="preserve">.г.). У случају да се као депозит положи првокласна банкарска гаранција, оргинал исте се ради провере мора доставити </w:t>
      </w:r>
      <w:r w:rsidR="006A17F6" w:rsidRPr="00A704C6">
        <w:rPr>
          <w:b/>
          <w:u w:val="single"/>
          <w:lang w:val="sr-Cyrl-CS"/>
        </w:rPr>
        <w:t>искључиво лично</w:t>
      </w:r>
      <w:r w:rsidR="006A17F6" w:rsidRPr="00A704C6">
        <w:rPr>
          <w:lang w:val="sr-Cyrl-CS"/>
        </w:rPr>
        <w:t xml:space="preserve"> Служби финансија Агенције за лиценцирање стечајних управника, Тера</w:t>
      </w:r>
      <w:r w:rsidR="00DD6234">
        <w:rPr>
          <w:lang w:val="sr-Cyrl-CS"/>
        </w:rPr>
        <w:t>зије 23, VI спрат,</w:t>
      </w:r>
      <w:r w:rsidR="006A17F6" w:rsidRPr="00A704C6">
        <w:rPr>
          <w:lang w:val="sr-Cyrl-CS"/>
        </w:rPr>
        <w:t xml:space="preserve"> Београд, најкасније </w:t>
      </w:r>
      <w:r w:rsidR="000C779E">
        <w:rPr>
          <w:b/>
          <w:lang w:val="sr-Cyrl-RS"/>
        </w:rPr>
        <w:t>02</w:t>
      </w:r>
      <w:r w:rsidR="00126898">
        <w:rPr>
          <w:b/>
        </w:rPr>
        <w:t>.</w:t>
      </w:r>
      <w:r w:rsidR="00C96C4C">
        <w:rPr>
          <w:b/>
          <w:lang w:val="sr-Cyrl-RS"/>
        </w:rPr>
        <w:t>0</w:t>
      </w:r>
      <w:r w:rsidR="000C779E">
        <w:rPr>
          <w:b/>
          <w:lang w:val="sr-Cyrl-RS"/>
        </w:rPr>
        <w:t>3</w:t>
      </w:r>
      <w:r w:rsidR="00126898">
        <w:rPr>
          <w:b/>
        </w:rPr>
        <w:t>.20</w:t>
      </w:r>
      <w:r w:rsidR="00C96C4C">
        <w:rPr>
          <w:b/>
          <w:lang w:val="sr-Cyrl-RS"/>
        </w:rPr>
        <w:t>20</w:t>
      </w:r>
      <w:r w:rsidR="006A17F6" w:rsidRPr="00A704C6">
        <w:rPr>
          <w:b/>
          <w:lang w:val="sr-Cyrl-CS"/>
        </w:rPr>
        <w:t>.године до 15:00 часова</w:t>
      </w:r>
      <w:r w:rsidR="00377325" w:rsidRPr="00A704C6">
        <w:rPr>
          <w:lang w:val="sr-Cyrl-CS"/>
        </w:rPr>
        <w:t xml:space="preserve"> по Београдском времену (GМТ +1</w:t>
      </w:r>
      <w:r w:rsidR="00DD6234">
        <w:rPr>
          <w:lang w:val="sr-Cyrl-CS"/>
        </w:rPr>
        <w:t>), док се копија гаранције доставља поверенику Агенције за лиценцирање стечајних управника заједно са обрасцем пријаве за учешће у продаји.</w:t>
      </w:r>
      <w:r w:rsidR="006A17F6" w:rsidRPr="00A704C6">
        <w:rPr>
          <w:lang w:val="sr-Cyrl-CS"/>
        </w:rPr>
        <w:t xml:space="preserve"> У обзир ће се узети само банкарске гаранције које пристигну на назначену адресу у назначено време. </w:t>
      </w:r>
      <w:r w:rsidR="003B70E1" w:rsidRPr="00A704C6">
        <w:rPr>
          <w:lang w:val="sr-Cyrl-CS"/>
        </w:rPr>
        <w:t xml:space="preserve">Банкарска гаранција мора имати рок важења до </w:t>
      </w:r>
      <w:r w:rsidR="00DC5010">
        <w:rPr>
          <w:b/>
          <w:bCs/>
          <w:lang w:val="sr-Cyrl-CS"/>
        </w:rPr>
        <w:t>0</w:t>
      </w:r>
      <w:r w:rsidR="000C779E">
        <w:rPr>
          <w:b/>
          <w:bCs/>
          <w:lang w:val="sr-Cyrl-CS"/>
        </w:rPr>
        <w:t>9</w:t>
      </w:r>
      <w:r w:rsidR="005C1278" w:rsidRPr="00A704C6">
        <w:rPr>
          <w:b/>
          <w:lang w:val="sr-Cyrl-CS"/>
        </w:rPr>
        <w:t>.</w:t>
      </w:r>
      <w:r w:rsidR="00C96C4C">
        <w:rPr>
          <w:b/>
          <w:lang w:val="sr-Cyrl-CS"/>
        </w:rPr>
        <w:t>0</w:t>
      </w:r>
      <w:r w:rsidR="00DC5010">
        <w:rPr>
          <w:b/>
          <w:lang w:val="sr-Cyrl-CS"/>
        </w:rPr>
        <w:t>5</w:t>
      </w:r>
      <w:r w:rsidR="00DD6234">
        <w:rPr>
          <w:b/>
          <w:lang w:val="sr-Cyrl-CS"/>
        </w:rPr>
        <w:t>.20</w:t>
      </w:r>
      <w:r w:rsidR="00C96C4C">
        <w:rPr>
          <w:b/>
          <w:lang w:val="sr-Cyrl-CS"/>
        </w:rPr>
        <w:t>20</w:t>
      </w:r>
      <w:r w:rsidR="003B70E1" w:rsidRPr="00A704C6">
        <w:rPr>
          <w:b/>
          <w:lang w:val="sr-Cyrl-CS"/>
        </w:rPr>
        <w:t>. године</w:t>
      </w:r>
      <w:r w:rsidR="00D25FAC">
        <w:rPr>
          <w:b/>
        </w:rPr>
        <w:t>.</w:t>
      </w:r>
    </w:p>
    <w:p w14:paraId="4EA48D1C" w14:textId="44B6DD2A" w:rsidR="006A17F6" w:rsidRDefault="00AD1E6C" w:rsidP="00AD1E6C">
      <w:pPr>
        <w:ind w:left="-709"/>
        <w:jc w:val="both"/>
        <w:rPr>
          <w:lang w:val="sr-Cyrl-CS"/>
        </w:rPr>
      </w:pPr>
      <w:r w:rsidRPr="00AD1E6C">
        <w:rPr>
          <w:bCs/>
          <w:lang w:val="sr-Cyrl-RS"/>
        </w:rPr>
        <w:t xml:space="preserve">3. </w:t>
      </w:r>
      <w:r w:rsidR="006A17F6" w:rsidRPr="00A704C6">
        <w:rPr>
          <w:lang w:val="sr-Cyrl-CS"/>
        </w:rPr>
        <w:t>потпишу изјаву о губитку права на враћање депозита. Изјава чини саставни део продајне документације.</w:t>
      </w:r>
    </w:p>
    <w:p w14:paraId="364F6CF9" w14:textId="201468B2" w:rsidR="00AD1E6C" w:rsidRDefault="00AD1E6C" w:rsidP="00AD1E6C">
      <w:pPr>
        <w:ind w:left="-709"/>
        <w:jc w:val="both"/>
        <w:rPr>
          <w:lang w:val="sr-Cyrl-CS"/>
        </w:rPr>
      </w:pPr>
    </w:p>
    <w:p w14:paraId="2CE0370C" w14:textId="2D66E50E" w:rsidR="00AD1E6C" w:rsidRPr="00734C7C" w:rsidRDefault="00AD1E6C" w:rsidP="00AD1E6C">
      <w:pPr>
        <w:ind w:left="-709"/>
        <w:jc w:val="both"/>
        <w:rPr>
          <w:lang w:val="sr-Cyrl-BA"/>
        </w:rPr>
      </w:pPr>
      <w:r>
        <w:rPr>
          <w:lang w:val="sr-Cyrl-BA"/>
        </w:rPr>
        <w:t>Имовина стечајног дужника се купује у виђеном стању и може се разгледати након откупа продајне документације, с</w:t>
      </w:r>
      <w:r w:rsidR="00DC5010">
        <w:rPr>
          <w:lang w:val="sr-Cyrl-BA"/>
        </w:rPr>
        <w:t>в</w:t>
      </w:r>
      <w:r>
        <w:rPr>
          <w:lang w:val="sr-Cyrl-BA"/>
        </w:rPr>
        <w:t>аким радним даном од 10 до 14 часова, најкасноје 7 дана пре заказане продаје, уз претхо</w:t>
      </w:r>
      <w:r w:rsidR="00DC5010">
        <w:rPr>
          <w:lang w:val="sr-Cyrl-BA"/>
        </w:rPr>
        <w:t>д</w:t>
      </w:r>
      <w:r>
        <w:rPr>
          <w:lang w:val="sr-Cyrl-BA"/>
        </w:rPr>
        <w:t>ну најаву поверенику стечајног управника на телефон 063-744-5323.</w:t>
      </w:r>
    </w:p>
    <w:p w14:paraId="75B20A7B" w14:textId="77777777" w:rsidR="00793D83" w:rsidRDefault="00793D83" w:rsidP="00793D83">
      <w:pPr>
        <w:jc w:val="both"/>
        <w:rPr>
          <w:rFonts w:ascii="Arial" w:hAnsi="Arial" w:cs="Arial"/>
          <w:sz w:val="20"/>
          <w:szCs w:val="20"/>
          <w:lang w:val="sr-Cyrl-CS"/>
        </w:rPr>
      </w:pPr>
    </w:p>
    <w:p w14:paraId="4A48FCE1" w14:textId="6AA1448D" w:rsidR="00793D83" w:rsidRDefault="00793D83" w:rsidP="00793D83">
      <w:pPr>
        <w:ind w:left="-709"/>
        <w:jc w:val="both"/>
        <w:rPr>
          <w:lang w:val="sr-Cyrl-BA"/>
        </w:rPr>
      </w:pPr>
      <w:r w:rsidRPr="00734C7C">
        <w:rPr>
          <w:lang w:val="sr-Cyrl-CS"/>
        </w:rPr>
        <w:t>Након уплате депозита а најкасније до</w:t>
      </w:r>
      <w:r w:rsidR="00C96C4C">
        <w:rPr>
          <w:lang w:val="sr-Cyrl-CS"/>
        </w:rPr>
        <w:t xml:space="preserve"> </w:t>
      </w:r>
      <w:r w:rsidR="000C779E">
        <w:rPr>
          <w:b/>
          <w:bCs/>
          <w:lang w:val="sr-Cyrl-CS"/>
        </w:rPr>
        <w:t>02</w:t>
      </w:r>
      <w:r w:rsidR="00126898">
        <w:rPr>
          <w:b/>
        </w:rPr>
        <w:t>.</w:t>
      </w:r>
      <w:r w:rsidR="00C96C4C">
        <w:rPr>
          <w:b/>
          <w:lang w:val="sr-Cyrl-RS"/>
        </w:rPr>
        <w:t>0</w:t>
      </w:r>
      <w:r w:rsidR="000C779E">
        <w:rPr>
          <w:b/>
          <w:lang w:val="sr-Cyrl-RS"/>
        </w:rPr>
        <w:t>3</w:t>
      </w:r>
      <w:r w:rsidR="00126898">
        <w:rPr>
          <w:b/>
        </w:rPr>
        <w:t>.20</w:t>
      </w:r>
      <w:r w:rsidR="00C96C4C">
        <w:rPr>
          <w:b/>
          <w:lang w:val="sr-Cyrl-RS"/>
        </w:rPr>
        <w:t>20</w:t>
      </w:r>
      <w:r w:rsidRPr="00734C7C">
        <w:rPr>
          <w:b/>
          <w:lang w:val="sr-Cyrl-CS"/>
        </w:rPr>
        <w:t>.</w:t>
      </w:r>
      <w:r w:rsidR="00BD6972">
        <w:rPr>
          <w:b/>
          <w:lang w:val="sr-Cyrl-CS"/>
        </w:rPr>
        <w:t xml:space="preserve"> </w:t>
      </w:r>
      <w:r w:rsidRPr="00734C7C">
        <w:rPr>
          <w:b/>
          <w:lang w:val="sr-Cyrl-CS"/>
        </w:rPr>
        <w:t>год</w:t>
      </w:r>
      <w:r w:rsidR="00D25FAC">
        <w:rPr>
          <w:b/>
        </w:rPr>
        <w:t>ине</w:t>
      </w:r>
      <w:r w:rsidRPr="00734C7C">
        <w:rPr>
          <w:lang w:val="sr-Cyrl-CS"/>
        </w:rPr>
        <w:t>, потенцијални купци, ради правовремене евиденције, морају предати пове</w:t>
      </w:r>
      <w:r w:rsidR="00166F8A">
        <w:rPr>
          <w:lang w:val="sr-Cyrl-CS"/>
        </w:rPr>
        <w:t xml:space="preserve">ренику Агенције за </w:t>
      </w:r>
      <w:r w:rsidR="00166F8A">
        <w:t>лиценцирање стечајних управника</w:t>
      </w:r>
      <w:r w:rsidRPr="00734C7C">
        <w:rPr>
          <w:lang w:val="sr-Cyrl-CS"/>
        </w:rPr>
        <w:t>:</w:t>
      </w:r>
      <w:r w:rsidRPr="00734C7C">
        <w:rPr>
          <w:lang w:val="sr-Cyrl-BA"/>
        </w:rPr>
        <w:t xml:space="preserve"> попуњен </w:t>
      </w:r>
      <w:r w:rsidRPr="00734C7C">
        <w:rPr>
          <w:lang w:val="sr-Cyrl-CS"/>
        </w:rPr>
        <w:t>образац пријаве за учешће</w:t>
      </w:r>
      <w:r w:rsidRPr="00734C7C">
        <w:rPr>
          <w:lang w:val="sr-Cyrl-BA"/>
        </w:rPr>
        <w:t xml:space="preserve"> </w:t>
      </w:r>
      <w:r w:rsidR="00DD6234">
        <w:rPr>
          <w:lang w:val="sr-Cyrl-BA"/>
        </w:rPr>
        <w:t>у продаји јавним надметањем</w:t>
      </w:r>
      <w:r w:rsidRPr="00734C7C">
        <w:rPr>
          <w:lang w:val="sr-Cyrl-BA"/>
        </w:rPr>
        <w:t>,</w:t>
      </w:r>
      <w:r w:rsidR="00DC5010">
        <w:rPr>
          <w:lang w:val="sr-Cyrl-BA"/>
        </w:rPr>
        <w:t xml:space="preserve"> </w:t>
      </w:r>
      <w:r w:rsidR="00DD6234">
        <w:rPr>
          <w:lang w:val="sr-Cyrl-BA"/>
        </w:rPr>
        <w:t xml:space="preserve">лично или од стране овлашћеног лица и </w:t>
      </w:r>
      <w:r w:rsidRPr="00734C7C">
        <w:rPr>
          <w:lang w:val="sr-Cyrl-BA"/>
        </w:rPr>
        <w:t xml:space="preserve"> доказ</w:t>
      </w:r>
      <w:r w:rsidR="00DD6234">
        <w:rPr>
          <w:lang w:val="sr-Cyrl-BA"/>
        </w:rPr>
        <w:t xml:space="preserve"> да је у питању овлашћено лице, доказ</w:t>
      </w:r>
      <w:r w:rsidRPr="00734C7C">
        <w:rPr>
          <w:lang w:val="sr-Cyrl-BA"/>
        </w:rPr>
        <w:t xml:space="preserve"> о уплати депозита или копију банкарске гаранције, потписану изјаву о губитку права на повраћај депозита, </w:t>
      </w:r>
      <w:r w:rsidRPr="00734C7C">
        <w:rPr>
          <w:lang w:val="sr-Cyrl-CS"/>
        </w:rPr>
        <w:t>извод из регистра привредних субјеката и ОП образац (ако се као потенцијални купац пријављује правно лице)</w:t>
      </w:r>
      <w:r w:rsidRPr="00734C7C">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6D1A28AA" w14:textId="77777777" w:rsidR="00DD6234" w:rsidRDefault="00DD6234" w:rsidP="00793D83">
      <w:pPr>
        <w:ind w:left="-709"/>
        <w:jc w:val="both"/>
        <w:rPr>
          <w:lang w:val="sr-Cyrl-BA"/>
        </w:rPr>
      </w:pPr>
    </w:p>
    <w:p w14:paraId="17EB8D3F" w14:textId="11C5A17F" w:rsidR="00793D83" w:rsidRPr="00DD6234" w:rsidRDefault="00793D83" w:rsidP="00DD6234">
      <w:pPr>
        <w:ind w:left="-709"/>
        <w:jc w:val="both"/>
      </w:pPr>
      <w:r w:rsidRPr="009835E0">
        <w:rPr>
          <w:b/>
          <w:lang w:val="sr-Cyrl-CS"/>
        </w:rPr>
        <w:t>Јавно надметање</w:t>
      </w:r>
      <w:r w:rsidRPr="009835E0">
        <w:rPr>
          <w:lang w:val="sr-Cyrl-CS"/>
        </w:rPr>
        <w:t xml:space="preserve"> одржаће се дана </w:t>
      </w:r>
      <w:r w:rsidR="00DC5010">
        <w:rPr>
          <w:b/>
          <w:lang w:val="sr-Cyrl-CS"/>
        </w:rPr>
        <w:t>0</w:t>
      </w:r>
      <w:r w:rsidR="000C779E">
        <w:rPr>
          <w:b/>
          <w:lang w:val="sr-Cyrl-CS"/>
        </w:rPr>
        <w:t>9</w:t>
      </w:r>
      <w:r w:rsidR="00D96211">
        <w:rPr>
          <w:b/>
          <w:lang w:val="sr-Cyrl-CS"/>
        </w:rPr>
        <w:t>.</w:t>
      </w:r>
      <w:r w:rsidR="00C96C4C">
        <w:rPr>
          <w:b/>
          <w:lang w:val="sr-Cyrl-CS"/>
        </w:rPr>
        <w:t>0</w:t>
      </w:r>
      <w:r w:rsidR="00DC5010">
        <w:rPr>
          <w:b/>
          <w:lang w:val="sr-Cyrl-CS"/>
        </w:rPr>
        <w:t>3</w:t>
      </w:r>
      <w:r w:rsidR="00D96211">
        <w:rPr>
          <w:b/>
          <w:lang w:val="sr-Cyrl-CS"/>
        </w:rPr>
        <w:t>.20</w:t>
      </w:r>
      <w:r w:rsidR="00C96C4C">
        <w:rPr>
          <w:b/>
          <w:lang w:val="sr-Cyrl-CS"/>
        </w:rPr>
        <w:t>20</w:t>
      </w:r>
      <w:r w:rsidR="00DD6234">
        <w:rPr>
          <w:b/>
          <w:lang w:val="sr-Cyrl-CS"/>
        </w:rPr>
        <w:t xml:space="preserve">. године  у </w:t>
      </w:r>
      <w:r w:rsidR="00C96C4C">
        <w:rPr>
          <w:b/>
          <w:lang w:val="sr-Cyrl-CS"/>
        </w:rPr>
        <w:t>1</w:t>
      </w:r>
      <w:r w:rsidR="00E24D46">
        <w:rPr>
          <w:b/>
          <w:lang w:val="sr-Cyrl-CS"/>
        </w:rPr>
        <w:t>3</w:t>
      </w:r>
      <w:r w:rsidR="00C96C4C">
        <w:rPr>
          <w:b/>
          <w:lang w:val="sr-Cyrl-CS"/>
        </w:rPr>
        <w:t xml:space="preserve">:00 </w:t>
      </w:r>
      <w:r w:rsidRPr="009835E0">
        <w:rPr>
          <w:b/>
          <w:lang w:val="sr-Cyrl-CS"/>
        </w:rPr>
        <w:t>часова</w:t>
      </w:r>
      <w:r w:rsidRPr="009835E0">
        <w:rPr>
          <w:lang w:val="sr-Cyrl-CS"/>
        </w:rPr>
        <w:t xml:space="preserve"> на следећој адреси: </w:t>
      </w:r>
      <w:r w:rsidR="00DD6234">
        <w:rPr>
          <w:lang w:val="sr-Cyrl-CS"/>
        </w:rPr>
        <w:t>Агенција за лиценцирање стечајних управника, Београд, ул.Теразије б</w:t>
      </w:r>
      <w:r w:rsidR="00AD1E6C">
        <w:rPr>
          <w:lang w:val="sr-Cyrl-CS"/>
        </w:rPr>
        <w:t xml:space="preserve">р. </w:t>
      </w:r>
      <w:r w:rsidR="00DD6234">
        <w:rPr>
          <w:lang w:val="sr-Cyrl-CS"/>
        </w:rPr>
        <w:t>23,</w:t>
      </w:r>
      <w:r w:rsidR="00AD1E6C">
        <w:rPr>
          <w:lang w:val="sr-Cyrl-CS"/>
        </w:rPr>
        <w:t xml:space="preserve"> </w:t>
      </w:r>
      <w:r w:rsidRPr="009835E0">
        <w:t>III спрат</w:t>
      </w:r>
      <w:r w:rsidR="00DD6234">
        <w:t>, ''Симпо сала''.</w:t>
      </w:r>
    </w:p>
    <w:p w14:paraId="42965712" w14:textId="77777777" w:rsidR="00793D83" w:rsidRPr="009835E0" w:rsidRDefault="00793D83" w:rsidP="00793D83">
      <w:pPr>
        <w:ind w:left="-709"/>
        <w:jc w:val="both"/>
      </w:pPr>
    </w:p>
    <w:p w14:paraId="1C971553" w14:textId="44E0B5C8" w:rsidR="00793D83" w:rsidRPr="00A704C6" w:rsidRDefault="00793D83" w:rsidP="00793D83">
      <w:pPr>
        <w:ind w:left="-709"/>
        <w:jc w:val="both"/>
        <w:rPr>
          <w:b/>
          <w:lang w:val="sr-Cyrl-CS"/>
        </w:rPr>
      </w:pPr>
      <w:r w:rsidRPr="00A704C6">
        <w:rPr>
          <w:b/>
          <w:lang w:val="sr-Cyrl-CS"/>
        </w:rPr>
        <w:t>Регистрација учесника</w:t>
      </w:r>
      <w:r w:rsidRPr="00A704C6">
        <w:rPr>
          <w:lang w:val="sr-Cyrl-CS"/>
        </w:rPr>
        <w:t xml:space="preserve"> почиње </w:t>
      </w:r>
      <w:r w:rsidRPr="00A704C6">
        <w:rPr>
          <w:b/>
          <w:lang w:val="sr-Cyrl-CS"/>
        </w:rPr>
        <w:t>два сата</w:t>
      </w:r>
      <w:r w:rsidRPr="00A704C6">
        <w:rPr>
          <w:lang w:val="sr-Cyrl-CS"/>
        </w:rPr>
        <w:t xml:space="preserve"> пре почетка јавног надметања</w:t>
      </w:r>
      <w:r w:rsidR="00A704C6" w:rsidRPr="00A704C6">
        <w:t>,</w:t>
      </w:r>
      <w:r w:rsidRPr="00A704C6">
        <w:rPr>
          <w:lang w:val="sr-Cyrl-CS"/>
        </w:rPr>
        <w:t xml:space="preserve"> а завршава се </w:t>
      </w:r>
      <w:r w:rsidRPr="00A704C6">
        <w:rPr>
          <w:b/>
          <w:lang w:val="sr-Cyrl-CS"/>
        </w:rPr>
        <w:t>10 минута</w:t>
      </w:r>
      <w:r w:rsidRPr="00A704C6">
        <w:rPr>
          <w:lang w:val="sr-Cyrl-CS"/>
        </w:rPr>
        <w:t xml:space="preserve"> пре почетка јавног надметања, односно у периоду од </w:t>
      </w:r>
      <w:r w:rsidR="00C96C4C">
        <w:rPr>
          <w:b/>
          <w:lang w:val="sr-Cyrl-CS"/>
        </w:rPr>
        <w:t>1</w:t>
      </w:r>
      <w:r w:rsidR="00E24D46">
        <w:rPr>
          <w:b/>
          <w:lang w:val="sr-Cyrl-CS"/>
        </w:rPr>
        <w:t>1</w:t>
      </w:r>
      <w:r w:rsidR="00C96C4C">
        <w:rPr>
          <w:b/>
          <w:lang w:val="sr-Cyrl-CS"/>
        </w:rPr>
        <w:t>:00</w:t>
      </w:r>
      <w:r w:rsidRPr="00A704C6">
        <w:rPr>
          <w:b/>
          <w:lang w:val="sr-Cyrl-CS"/>
        </w:rPr>
        <w:t xml:space="preserve">  до </w:t>
      </w:r>
      <w:r w:rsidR="00C96C4C">
        <w:rPr>
          <w:b/>
          <w:lang w:val="sr-Cyrl-CS"/>
        </w:rPr>
        <w:t>1</w:t>
      </w:r>
      <w:r w:rsidR="00E24D46">
        <w:rPr>
          <w:b/>
          <w:lang w:val="sr-Cyrl-CS"/>
        </w:rPr>
        <w:t>2</w:t>
      </w:r>
      <w:r w:rsidR="00C96C4C">
        <w:rPr>
          <w:b/>
          <w:lang w:val="sr-Cyrl-CS"/>
        </w:rPr>
        <w:t xml:space="preserve">:50 </w:t>
      </w:r>
      <w:r w:rsidRPr="00A704C6">
        <w:rPr>
          <w:b/>
          <w:lang w:val="sr-Cyrl-CS"/>
        </w:rPr>
        <w:t>часова</w:t>
      </w:r>
      <w:r w:rsidRPr="00A704C6">
        <w:rPr>
          <w:lang w:val="sr-Cyrl-CS"/>
        </w:rPr>
        <w:t>, на истој адреси</w:t>
      </w:r>
      <w:r w:rsidRPr="00A704C6">
        <w:rPr>
          <w:b/>
          <w:lang w:val="sr-Cyrl-CS"/>
        </w:rPr>
        <w:t>.</w:t>
      </w:r>
    </w:p>
    <w:p w14:paraId="6B19C513" w14:textId="77777777" w:rsidR="00793D83" w:rsidRDefault="00793D83" w:rsidP="00793D83">
      <w:pPr>
        <w:ind w:left="-709"/>
        <w:jc w:val="both"/>
        <w:rPr>
          <w:b/>
          <w:sz w:val="22"/>
          <w:szCs w:val="22"/>
          <w:lang w:val="sr-Cyrl-CS"/>
        </w:rPr>
      </w:pPr>
    </w:p>
    <w:p w14:paraId="56AA6562" w14:textId="77777777" w:rsidR="00793D83" w:rsidRPr="00793D83" w:rsidRDefault="00793D83" w:rsidP="00793D83">
      <w:pPr>
        <w:ind w:left="-709"/>
        <w:jc w:val="both"/>
        <w:rPr>
          <w:b/>
          <w:lang w:val="sr-Cyrl-CS"/>
        </w:rPr>
      </w:pPr>
      <w:r w:rsidRPr="00793D83">
        <w:rPr>
          <w:lang w:val="sr-Cyrl-CS"/>
        </w:rPr>
        <w:t>Стечајни управник спроводи јавно надметање тако што:</w:t>
      </w:r>
    </w:p>
    <w:p w14:paraId="620047A0" w14:textId="77777777" w:rsidR="00793D83" w:rsidRPr="00793D83" w:rsidRDefault="00793D83" w:rsidP="00793D83">
      <w:pPr>
        <w:numPr>
          <w:ilvl w:val="0"/>
          <w:numId w:val="7"/>
        </w:numPr>
        <w:ind w:left="0"/>
        <w:jc w:val="both"/>
        <w:rPr>
          <w:lang w:val="sr-Cyrl-CS"/>
        </w:rPr>
      </w:pPr>
      <w:r w:rsidRPr="00793D83">
        <w:rPr>
          <w:lang w:val="sr-Cyrl-CS"/>
        </w:rPr>
        <w:t>региструје лица која имају право учешћа на јавном надметању (имају овлашћења или су лично присутна);</w:t>
      </w:r>
    </w:p>
    <w:p w14:paraId="3FC8BBF6" w14:textId="77777777" w:rsidR="00793D83" w:rsidRPr="00793D83" w:rsidRDefault="00793D83" w:rsidP="00793D83">
      <w:pPr>
        <w:numPr>
          <w:ilvl w:val="0"/>
          <w:numId w:val="7"/>
        </w:numPr>
        <w:ind w:left="0"/>
        <w:jc w:val="both"/>
        <w:rPr>
          <w:lang w:val="sr-Cyrl-CS"/>
        </w:rPr>
      </w:pPr>
      <w:r w:rsidRPr="00793D83">
        <w:rPr>
          <w:lang w:val="sr-Cyrl-CS"/>
        </w:rPr>
        <w:t>отвара јавно надметање читајући правила надметања;</w:t>
      </w:r>
    </w:p>
    <w:p w14:paraId="12DFA95B" w14:textId="77777777" w:rsidR="00793D83" w:rsidRPr="00793D83" w:rsidRDefault="00793D83" w:rsidP="00793D83">
      <w:pPr>
        <w:numPr>
          <w:ilvl w:val="0"/>
          <w:numId w:val="7"/>
        </w:numPr>
        <w:ind w:left="0"/>
        <w:jc w:val="both"/>
        <w:rPr>
          <w:lang w:val="sr-Cyrl-CS"/>
        </w:rPr>
      </w:pPr>
      <w:r w:rsidRPr="00793D83">
        <w:rPr>
          <w:lang w:val="sr-Cyrl-CS"/>
        </w:rPr>
        <w:t>позива учеснике да прихвате понуђену цену према унапред утврђеним корацима увећања</w:t>
      </w:r>
      <w:r w:rsidR="00DD6234">
        <w:rPr>
          <w:lang w:val="sr-Cyrl-CS"/>
        </w:rPr>
        <w:t xml:space="preserve"> при чему апсолутни износ увећања не може бити већи од износа депозита</w:t>
      </w:r>
      <w:r w:rsidRPr="00793D83">
        <w:rPr>
          <w:lang w:val="sr-Cyrl-CS"/>
        </w:rPr>
        <w:t>;</w:t>
      </w:r>
    </w:p>
    <w:p w14:paraId="2970CB7F" w14:textId="77777777" w:rsidR="00793D83" w:rsidRPr="00793D83" w:rsidRDefault="00793D83" w:rsidP="00793D83">
      <w:pPr>
        <w:numPr>
          <w:ilvl w:val="0"/>
          <w:numId w:val="7"/>
        </w:numPr>
        <w:ind w:left="0"/>
        <w:jc w:val="both"/>
        <w:rPr>
          <w:lang w:val="sr-Cyrl-CS"/>
        </w:rPr>
      </w:pPr>
      <w:r w:rsidRPr="00793D83">
        <w:rPr>
          <w:lang w:val="sr-Cyrl-CS"/>
        </w:rPr>
        <w:t>одржава ред на јавном надметању;</w:t>
      </w:r>
    </w:p>
    <w:p w14:paraId="673B8CE5" w14:textId="77777777" w:rsidR="00793D83" w:rsidRPr="00793D83" w:rsidRDefault="00793D83" w:rsidP="00793D83">
      <w:pPr>
        <w:numPr>
          <w:ilvl w:val="0"/>
          <w:numId w:val="7"/>
        </w:numPr>
        <w:ind w:left="0"/>
        <w:jc w:val="both"/>
        <w:rPr>
          <w:lang w:val="sr-Cyrl-CS"/>
        </w:rPr>
      </w:pPr>
      <w:r w:rsidRPr="00793D83">
        <w:rPr>
          <w:lang w:val="sr-Cyrl-CS"/>
        </w:rPr>
        <w:t xml:space="preserve">проглашава за купца учесника који је прихватио највишу понуђену цену </w:t>
      </w:r>
    </w:p>
    <w:p w14:paraId="72990B26" w14:textId="77777777" w:rsidR="00793D83" w:rsidRPr="00793D83" w:rsidRDefault="00793D83" w:rsidP="00793D83">
      <w:pPr>
        <w:numPr>
          <w:ilvl w:val="0"/>
          <w:numId w:val="7"/>
        </w:numPr>
        <w:ind w:left="0"/>
        <w:jc w:val="both"/>
        <w:rPr>
          <w:lang w:val="sr-Cyrl-CS"/>
        </w:rPr>
      </w:pPr>
      <w:r w:rsidRPr="00793D83">
        <w:rPr>
          <w:lang w:val="sr-Cyrl-CS"/>
        </w:rPr>
        <w:t>потписује записник.</w:t>
      </w:r>
    </w:p>
    <w:p w14:paraId="744DA876" w14:textId="77777777" w:rsidR="00793D83" w:rsidRPr="00793D83" w:rsidRDefault="00793D83" w:rsidP="00793D83">
      <w:pPr>
        <w:pStyle w:val="ListParagraph"/>
        <w:ind w:left="-993"/>
        <w:jc w:val="both"/>
        <w:rPr>
          <w:lang w:val="sr-Cyrl-CS"/>
        </w:rPr>
      </w:pPr>
    </w:p>
    <w:p w14:paraId="6244BA37" w14:textId="77777777" w:rsidR="00793D83" w:rsidRPr="00A704C6" w:rsidRDefault="00793D83" w:rsidP="00793D83">
      <w:pPr>
        <w:pStyle w:val="ListParagraph"/>
        <w:ind w:left="-709"/>
        <w:jc w:val="both"/>
        <w:rPr>
          <w:lang w:val="sr-Cyrl-CS"/>
        </w:rPr>
      </w:pPr>
      <w:r w:rsidRPr="00A704C6">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01A8B9DC" w14:textId="77777777" w:rsidR="00793D83" w:rsidRPr="00A704C6" w:rsidRDefault="00793D83" w:rsidP="00793D83">
      <w:pPr>
        <w:ind w:left="-993"/>
        <w:jc w:val="both"/>
        <w:rPr>
          <w:lang w:val="sr-Cyrl-CS"/>
        </w:rPr>
      </w:pPr>
    </w:p>
    <w:p w14:paraId="40EED349" w14:textId="77777777" w:rsidR="00C3721C" w:rsidRDefault="00793D83" w:rsidP="00793D83">
      <w:pPr>
        <w:pStyle w:val="ListParagraph"/>
        <w:ind w:left="-709"/>
        <w:jc w:val="both"/>
        <w:rPr>
          <w:lang w:val="sr-Cyrl-CS"/>
        </w:rPr>
      </w:pPr>
      <w:r w:rsidRPr="00A704C6">
        <w:rPr>
          <w:lang w:val="sr-Cyrl-CS"/>
        </w:rPr>
        <w:lastRenderedPageBreak/>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A704C6">
        <w:rPr>
          <w:b/>
        </w:rPr>
        <w:t xml:space="preserve">8 </w:t>
      </w:r>
      <w:r w:rsidRPr="00A704C6">
        <w:rPr>
          <w:b/>
          <w:lang w:val="sr-Cyrl-CS"/>
        </w:rPr>
        <w:t>дана</w:t>
      </w:r>
      <w:r w:rsidRPr="00A704C6">
        <w:rPr>
          <w:lang w:val="sr-Cyrl-CS"/>
        </w:rPr>
        <w:t xml:space="preserve"> од дана потписивања купопродајног уговора. </w:t>
      </w:r>
    </w:p>
    <w:p w14:paraId="252C715D" w14:textId="77777777" w:rsidR="00C3721C" w:rsidRDefault="00C3721C" w:rsidP="00793D83">
      <w:pPr>
        <w:pStyle w:val="ListParagraph"/>
        <w:ind w:left="-709"/>
        <w:jc w:val="both"/>
        <w:rPr>
          <w:lang w:val="sr-Cyrl-CS"/>
        </w:rPr>
      </w:pPr>
    </w:p>
    <w:p w14:paraId="3505B38F" w14:textId="77777777" w:rsidR="00793D83" w:rsidRPr="00A704C6" w:rsidRDefault="00793D83" w:rsidP="00793D83">
      <w:pPr>
        <w:pStyle w:val="ListParagraph"/>
        <w:ind w:left="-709"/>
        <w:jc w:val="both"/>
        <w:rPr>
          <w:lang w:val="sr-Cyrl-CS"/>
        </w:rPr>
      </w:pPr>
      <w:r w:rsidRPr="00A704C6">
        <w:rPr>
          <w:lang w:val="sr-Cyrl-CS"/>
        </w:rPr>
        <w:t>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A704C6">
        <w:t>.</w:t>
      </w:r>
      <w:r w:rsidRPr="00A704C6">
        <w:rPr>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6C64652" w14:textId="77777777" w:rsidR="00793D83" w:rsidRPr="00A704C6" w:rsidRDefault="00793D83" w:rsidP="00793D83">
      <w:pPr>
        <w:ind w:left="-993"/>
        <w:jc w:val="both"/>
      </w:pPr>
    </w:p>
    <w:p w14:paraId="6F849BAA" w14:textId="77777777" w:rsidR="00793D83" w:rsidRPr="00AA7192" w:rsidRDefault="00793D83" w:rsidP="00AA7192">
      <w:pPr>
        <w:ind w:left="-709"/>
        <w:jc w:val="both"/>
        <w:rPr>
          <w:lang w:val="sr-Cyrl-BA"/>
        </w:rPr>
      </w:pPr>
      <w:r w:rsidRPr="00A704C6">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A704C6">
        <w:rPr>
          <w:lang w:val="sr-Latn-CS"/>
        </w:rPr>
        <w:t>8</w:t>
      </w:r>
      <w:r w:rsidRPr="00A704C6">
        <w:rPr>
          <w:lang w:val="sr-Cyrl-CS"/>
        </w:rPr>
        <w:t xml:space="preserve"> дана од дана јавног надметања.</w:t>
      </w:r>
      <w:r w:rsidRPr="00AA7192">
        <w:rPr>
          <w:lang w:val="sr-Cyrl-CS"/>
        </w:rPr>
        <w:t xml:space="preserve"> Уплатилац депозита губи право на повраћај депозита у складу са Изјавом о губитку права на повраћај депозита.</w:t>
      </w:r>
    </w:p>
    <w:p w14:paraId="4D54CDD4" w14:textId="77777777" w:rsidR="00793D83" w:rsidRPr="00AA7192" w:rsidRDefault="00793D83" w:rsidP="00AA7192">
      <w:pPr>
        <w:ind w:left="-709"/>
        <w:jc w:val="both"/>
      </w:pPr>
    </w:p>
    <w:p w14:paraId="49692EA2" w14:textId="77777777" w:rsidR="00793D83" w:rsidRDefault="00793D83" w:rsidP="00AA7192">
      <w:pPr>
        <w:ind w:left="-709"/>
        <w:jc w:val="both"/>
        <w:rPr>
          <w:lang w:val="sr-Cyrl-CS"/>
        </w:rPr>
      </w:pPr>
      <w:r w:rsidRPr="00AA7192">
        <w:rPr>
          <w:lang w:val="sr-Cyrl-CS"/>
        </w:rPr>
        <w:t>Порезе и трошкове који произлазе из закљученог купопродајног уговора у целости сноси купац.</w:t>
      </w:r>
    </w:p>
    <w:p w14:paraId="632ED6EA" w14:textId="77777777" w:rsidR="006B48B3" w:rsidRDefault="006B48B3" w:rsidP="00AA7192">
      <w:pPr>
        <w:ind w:left="-709"/>
        <w:jc w:val="both"/>
        <w:rPr>
          <w:lang w:val="sr-Cyrl-CS"/>
        </w:rPr>
      </w:pPr>
    </w:p>
    <w:p w14:paraId="16F7B596" w14:textId="77777777" w:rsidR="00C3721C" w:rsidRDefault="007E12F6" w:rsidP="006B48B3">
      <w:pPr>
        <w:ind w:left="-709"/>
        <w:jc w:val="both"/>
        <w:rPr>
          <w:lang w:val="sr-Cyrl-CS"/>
        </w:rPr>
      </w:pPr>
      <w:r w:rsidRPr="007E12F6">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7E12F6">
        <w:t>,</w:t>
      </w:r>
      <w:r w:rsidRPr="007E12F6">
        <w:rPr>
          <w:lang w:val="sr-Cyrl-CS"/>
        </w:rPr>
        <w:t xml:space="preserve"> проглашеном купцу банкарска гаранција ће бити наплаћена у року предвиђеним огласом</w:t>
      </w:r>
      <w:r w:rsidRPr="007E12F6">
        <w:t>,</w:t>
      </w:r>
      <w:r w:rsidRPr="007E12F6">
        <w:rPr>
          <w:lang w:val="sr-Cyrl-CS"/>
        </w:rPr>
        <w:t xml:space="preserve"> односно депозит ће бити задржан до доношења одлуке Комисије за заштиту конкуренције. </w:t>
      </w:r>
    </w:p>
    <w:p w14:paraId="37FE0885" w14:textId="77777777" w:rsidR="00C3721C" w:rsidRDefault="00C3721C" w:rsidP="006B48B3">
      <w:pPr>
        <w:ind w:left="-709"/>
        <w:jc w:val="both"/>
        <w:rPr>
          <w:lang w:val="sr-Cyrl-CS"/>
        </w:rPr>
      </w:pPr>
    </w:p>
    <w:p w14:paraId="2799A5AB" w14:textId="77777777" w:rsidR="00793D83" w:rsidRDefault="007E12F6" w:rsidP="006B48B3">
      <w:pPr>
        <w:ind w:left="-709"/>
        <w:jc w:val="both"/>
      </w:pPr>
      <w:r w:rsidRPr="007E12F6">
        <w:rPr>
          <w:lang w:val="sr-Cyrl-CS"/>
        </w:rPr>
        <w:t>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7E12F6">
        <w:t xml:space="preserve">. </w:t>
      </w:r>
    </w:p>
    <w:p w14:paraId="4C75524F" w14:textId="77777777" w:rsidR="00166F8A" w:rsidRPr="007E12F6" w:rsidRDefault="00166F8A" w:rsidP="006B48B3">
      <w:pPr>
        <w:ind w:left="-709"/>
        <w:jc w:val="both"/>
        <w:rPr>
          <w:i/>
          <w:color w:val="FF0000"/>
        </w:rPr>
      </w:pPr>
    </w:p>
    <w:p w14:paraId="4BE37B96" w14:textId="77777777" w:rsidR="00040CE8" w:rsidRDefault="007D41D8" w:rsidP="007D41D8">
      <w:pPr>
        <w:ind w:left="-709"/>
        <w:jc w:val="both"/>
        <w:rPr>
          <w:lang w:val="sr-Cyrl-CS"/>
        </w:rPr>
      </w:pPr>
      <w:r w:rsidRPr="007E12F6">
        <w:rPr>
          <w:lang w:val="sr-Cyrl-BA"/>
        </w:rPr>
        <w:t xml:space="preserve">Напомена: </w:t>
      </w:r>
      <w:r w:rsidRPr="007E12F6">
        <w:rPr>
          <w:lang w:val="sr-Latn-CS"/>
        </w:rPr>
        <w:t xml:space="preserve">Није дозвољено </w:t>
      </w:r>
      <w:r w:rsidRPr="007E12F6">
        <w:rPr>
          <w:lang w:val="sr-Cyrl-CS"/>
        </w:rPr>
        <w:t>достављање</w:t>
      </w:r>
      <w:r w:rsidRPr="007E12F6">
        <w:rPr>
          <w:lang w:val="sr-Latn-CS"/>
        </w:rPr>
        <w:t xml:space="preserve"> оригинала </w:t>
      </w:r>
      <w:r w:rsidRPr="007E12F6">
        <w:rPr>
          <w:lang w:val="sr-Cyrl-CS"/>
        </w:rPr>
        <w:t xml:space="preserve">банкарске </w:t>
      </w:r>
      <w:r w:rsidRPr="007E12F6">
        <w:rPr>
          <w:lang w:val="sr-Latn-CS"/>
        </w:rPr>
        <w:t>гаранције вршити пошиљком (обичном или препору</w:t>
      </w:r>
      <w:r w:rsidRPr="007E12F6">
        <w:rPr>
          <w:lang w:val="sr-Cyrl-CS"/>
        </w:rPr>
        <w:t>ч</w:t>
      </w:r>
      <w:r w:rsidRPr="007E12F6">
        <w:rPr>
          <w:lang w:val="sr-Latn-CS"/>
        </w:rPr>
        <w:t>еном), путем факса, mail-а или на други начин</w:t>
      </w:r>
      <w:r w:rsidRPr="007E12F6">
        <w:rPr>
          <w:lang w:val="sr-Cyrl-CS"/>
        </w:rPr>
        <w:t>, осим на начин прописан у тачки 2. услова за стицање права за учешће из овог огласа.</w:t>
      </w:r>
    </w:p>
    <w:p w14:paraId="71090FFE" w14:textId="77777777" w:rsidR="007E12F6" w:rsidRPr="007E12F6" w:rsidRDefault="007E12F6" w:rsidP="007D41D8">
      <w:pPr>
        <w:ind w:left="-709"/>
        <w:jc w:val="both"/>
        <w:rPr>
          <w:lang w:val="sr-Cyrl-CS"/>
        </w:rPr>
      </w:pPr>
    </w:p>
    <w:p w14:paraId="03B76FB3" w14:textId="77777777" w:rsidR="006A17F6" w:rsidRPr="007E12F6" w:rsidRDefault="006A17F6" w:rsidP="006A17F6">
      <w:pPr>
        <w:ind w:left="-709"/>
        <w:jc w:val="both"/>
        <w:rPr>
          <w:lang w:val="sr-Cyrl-CS"/>
        </w:rPr>
      </w:pPr>
      <w:r w:rsidRPr="007E12F6">
        <w:rPr>
          <w:lang w:val="sr-Cyrl-CS"/>
        </w:rPr>
        <w:t>Особа за контакт - овлашћено лице:</w:t>
      </w:r>
      <w:r w:rsidRPr="007E12F6">
        <w:rPr>
          <w:lang w:val="ru-RU"/>
        </w:rPr>
        <w:t xml:space="preserve"> повереник Рајко Пантић</w:t>
      </w:r>
      <w:r w:rsidRPr="007E12F6">
        <w:rPr>
          <w:lang w:val="sr-Cyrl-CS"/>
        </w:rPr>
        <w:t>, контакт телефон: 063-744-5323</w:t>
      </w:r>
    </w:p>
    <w:sectPr w:rsidR="006A17F6" w:rsidRPr="007E12F6" w:rsidSect="00893EE2">
      <w:footerReference w:type="default" r:id="rId8"/>
      <w:headerReference w:type="first" r:id="rId9"/>
      <w:footerReference w:type="first" r:id="rId10"/>
      <w:pgSz w:w="11907" w:h="16840" w:code="9"/>
      <w:pgMar w:top="1135" w:right="850"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7CC9" w14:textId="77777777" w:rsidR="00F441EB" w:rsidRDefault="00F441EB">
      <w:r>
        <w:separator/>
      </w:r>
    </w:p>
  </w:endnote>
  <w:endnote w:type="continuationSeparator" w:id="0">
    <w:p w14:paraId="2A4482F8" w14:textId="77777777" w:rsidR="00F441EB" w:rsidRDefault="00F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0C8F" w14:textId="1805FFE3" w:rsidR="004F5432" w:rsidRPr="00BF3E46" w:rsidRDefault="004F5432" w:rsidP="00BF3E4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6C7B" w14:textId="03C0D708" w:rsidR="000E2368" w:rsidRDefault="000E2368" w:rsidP="00CD2A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31BB9" w14:textId="77777777" w:rsidR="00F441EB" w:rsidRDefault="00F441EB">
      <w:r>
        <w:separator/>
      </w:r>
    </w:p>
  </w:footnote>
  <w:footnote w:type="continuationSeparator" w:id="0">
    <w:p w14:paraId="66B9253D" w14:textId="77777777" w:rsidR="00F441EB" w:rsidRDefault="00F4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FC3E" w14:textId="71039F87" w:rsidR="000E2368" w:rsidRPr="00893CA5" w:rsidRDefault="000E2368" w:rsidP="00893CA5">
    <w:pPr>
      <w:ind w:right="54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E0505"/>
    <w:multiLevelType w:val="hybridMultilevel"/>
    <w:tmpl w:val="22D234E2"/>
    <w:lvl w:ilvl="0" w:tplc="D1DEEB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BB843538"/>
    <w:lvl w:ilvl="0" w:tplc="034E461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0CE8"/>
    <w:rsid w:val="00044A9A"/>
    <w:rsid w:val="000752A1"/>
    <w:rsid w:val="0008247A"/>
    <w:rsid w:val="000B1349"/>
    <w:rsid w:val="000B2939"/>
    <w:rsid w:val="000C779E"/>
    <w:rsid w:val="000D0C88"/>
    <w:rsid w:val="000D2DBF"/>
    <w:rsid w:val="000D35E6"/>
    <w:rsid w:val="000E2368"/>
    <w:rsid w:val="000F0F7F"/>
    <w:rsid w:val="000F5DA5"/>
    <w:rsid w:val="00126898"/>
    <w:rsid w:val="001309C0"/>
    <w:rsid w:val="0014203E"/>
    <w:rsid w:val="0014438A"/>
    <w:rsid w:val="00145EF4"/>
    <w:rsid w:val="00153CBD"/>
    <w:rsid w:val="00165E2F"/>
    <w:rsid w:val="00166F8A"/>
    <w:rsid w:val="00191DF5"/>
    <w:rsid w:val="00195C1D"/>
    <w:rsid w:val="001A6696"/>
    <w:rsid w:val="001B6C0A"/>
    <w:rsid w:val="001D0CED"/>
    <w:rsid w:val="001E3267"/>
    <w:rsid w:val="001E4291"/>
    <w:rsid w:val="001E5E3D"/>
    <w:rsid w:val="001F18D9"/>
    <w:rsid w:val="001F3562"/>
    <w:rsid w:val="001F781B"/>
    <w:rsid w:val="00203501"/>
    <w:rsid w:val="00234092"/>
    <w:rsid w:val="00235405"/>
    <w:rsid w:val="00246A50"/>
    <w:rsid w:val="00282D6C"/>
    <w:rsid w:val="00284972"/>
    <w:rsid w:val="002A09AC"/>
    <w:rsid w:val="002C1624"/>
    <w:rsid w:val="002C4FF9"/>
    <w:rsid w:val="002E1B4A"/>
    <w:rsid w:val="002E6ADD"/>
    <w:rsid w:val="00307A9A"/>
    <w:rsid w:val="00325366"/>
    <w:rsid w:val="00357CFB"/>
    <w:rsid w:val="00377325"/>
    <w:rsid w:val="00396A98"/>
    <w:rsid w:val="003B70E1"/>
    <w:rsid w:val="003D0ED4"/>
    <w:rsid w:val="003E04D9"/>
    <w:rsid w:val="003E4F72"/>
    <w:rsid w:val="003E7EAF"/>
    <w:rsid w:val="003F4692"/>
    <w:rsid w:val="00400D7C"/>
    <w:rsid w:val="004028F1"/>
    <w:rsid w:val="004264FA"/>
    <w:rsid w:val="00457DBF"/>
    <w:rsid w:val="0047782C"/>
    <w:rsid w:val="00485ABD"/>
    <w:rsid w:val="004874F1"/>
    <w:rsid w:val="00490DD3"/>
    <w:rsid w:val="00494E12"/>
    <w:rsid w:val="004B3C77"/>
    <w:rsid w:val="004B46B4"/>
    <w:rsid w:val="004B62CF"/>
    <w:rsid w:val="004B7703"/>
    <w:rsid w:val="004C6AF8"/>
    <w:rsid w:val="004E527F"/>
    <w:rsid w:val="004E76D5"/>
    <w:rsid w:val="004F5432"/>
    <w:rsid w:val="005070A4"/>
    <w:rsid w:val="0051027E"/>
    <w:rsid w:val="00510F86"/>
    <w:rsid w:val="00511F8C"/>
    <w:rsid w:val="00520B43"/>
    <w:rsid w:val="00525A2C"/>
    <w:rsid w:val="00531AD6"/>
    <w:rsid w:val="00544975"/>
    <w:rsid w:val="00546941"/>
    <w:rsid w:val="00561B3B"/>
    <w:rsid w:val="00570B3C"/>
    <w:rsid w:val="00571220"/>
    <w:rsid w:val="005769EA"/>
    <w:rsid w:val="00581975"/>
    <w:rsid w:val="005861FE"/>
    <w:rsid w:val="00586F23"/>
    <w:rsid w:val="005907A4"/>
    <w:rsid w:val="0059710B"/>
    <w:rsid w:val="005C1278"/>
    <w:rsid w:val="005D5F13"/>
    <w:rsid w:val="005D653E"/>
    <w:rsid w:val="00603C46"/>
    <w:rsid w:val="00610050"/>
    <w:rsid w:val="00611727"/>
    <w:rsid w:val="00611790"/>
    <w:rsid w:val="00616F1A"/>
    <w:rsid w:val="00630708"/>
    <w:rsid w:val="0065035A"/>
    <w:rsid w:val="006531ED"/>
    <w:rsid w:val="00665C1F"/>
    <w:rsid w:val="00673B17"/>
    <w:rsid w:val="00687FE5"/>
    <w:rsid w:val="00693089"/>
    <w:rsid w:val="00697E0A"/>
    <w:rsid w:val="006A141F"/>
    <w:rsid w:val="006A17F6"/>
    <w:rsid w:val="006A26E0"/>
    <w:rsid w:val="006A3893"/>
    <w:rsid w:val="006B4884"/>
    <w:rsid w:val="006B48B3"/>
    <w:rsid w:val="006D17B8"/>
    <w:rsid w:val="006D5FF4"/>
    <w:rsid w:val="006E7EDF"/>
    <w:rsid w:val="00703040"/>
    <w:rsid w:val="007216E9"/>
    <w:rsid w:val="00734C7C"/>
    <w:rsid w:val="00736232"/>
    <w:rsid w:val="00744C79"/>
    <w:rsid w:val="00773839"/>
    <w:rsid w:val="00793D83"/>
    <w:rsid w:val="007C0EB9"/>
    <w:rsid w:val="007D2884"/>
    <w:rsid w:val="007D3EA5"/>
    <w:rsid w:val="007D41D8"/>
    <w:rsid w:val="007E12F6"/>
    <w:rsid w:val="00807763"/>
    <w:rsid w:val="00824ADC"/>
    <w:rsid w:val="00826232"/>
    <w:rsid w:val="00843749"/>
    <w:rsid w:val="008642C5"/>
    <w:rsid w:val="00871669"/>
    <w:rsid w:val="008719D7"/>
    <w:rsid w:val="0088004E"/>
    <w:rsid w:val="008809E6"/>
    <w:rsid w:val="00881416"/>
    <w:rsid w:val="0088719B"/>
    <w:rsid w:val="00893CA5"/>
    <w:rsid w:val="00893EE2"/>
    <w:rsid w:val="008A16A8"/>
    <w:rsid w:val="008C4E92"/>
    <w:rsid w:val="008E01D1"/>
    <w:rsid w:val="008F3CEE"/>
    <w:rsid w:val="00907AE2"/>
    <w:rsid w:val="00911175"/>
    <w:rsid w:val="00937FFA"/>
    <w:rsid w:val="00947C3F"/>
    <w:rsid w:val="00955146"/>
    <w:rsid w:val="00963D39"/>
    <w:rsid w:val="009648E5"/>
    <w:rsid w:val="00972B53"/>
    <w:rsid w:val="009835E0"/>
    <w:rsid w:val="00991D2E"/>
    <w:rsid w:val="00996661"/>
    <w:rsid w:val="009A2429"/>
    <w:rsid w:val="009C6AB8"/>
    <w:rsid w:val="009D309C"/>
    <w:rsid w:val="009E5D7A"/>
    <w:rsid w:val="009E6296"/>
    <w:rsid w:val="009F0A31"/>
    <w:rsid w:val="009F78F2"/>
    <w:rsid w:val="00A00DF4"/>
    <w:rsid w:val="00A10DDE"/>
    <w:rsid w:val="00A14A35"/>
    <w:rsid w:val="00A177DE"/>
    <w:rsid w:val="00A534BE"/>
    <w:rsid w:val="00A54FB7"/>
    <w:rsid w:val="00A608F4"/>
    <w:rsid w:val="00A611A8"/>
    <w:rsid w:val="00A704C6"/>
    <w:rsid w:val="00A70F35"/>
    <w:rsid w:val="00A71E7F"/>
    <w:rsid w:val="00A81274"/>
    <w:rsid w:val="00A87686"/>
    <w:rsid w:val="00AA4595"/>
    <w:rsid w:val="00AA7192"/>
    <w:rsid w:val="00AC0B98"/>
    <w:rsid w:val="00AD1E6C"/>
    <w:rsid w:val="00AF4F79"/>
    <w:rsid w:val="00B118B8"/>
    <w:rsid w:val="00B5352C"/>
    <w:rsid w:val="00B73D73"/>
    <w:rsid w:val="00B90016"/>
    <w:rsid w:val="00BB1586"/>
    <w:rsid w:val="00BD6972"/>
    <w:rsid w:val="00BF3E46"/>
    <w:rsid w:val="00BF7A6F"/>
    <w:rsid w:val="00C0041B"/>
    <w:rsid w:val="00C05AD0"/>
    <w:rsid w:val="00C062EB"/>
    <w:rsid w:val="00C169B6"/>
    <w:rsid w:val="00C3721C"/>
    <w:rsid w:val="00C51477"/>
    <w:rsid w:val="00C53B1C"/>
    <w:rsid w:val="00C64253"/>
    <w:rsid w:val="00C96C4C"/>
    <w:rsid w:val="00CB276A"/>
    <w:rsid w:val="00CB2E69"/>
    <w:rsid w:val="00CD1DD7"/>
    <w:rsid w:val="00CD2A89"/>
    <w:rsid w:val="00CE0565"/>
    <w:rsid w:val="00CE09AE"/>
    <w:rsid w:val="00D255C0"/>
    <w:rsid w:val="00D25FAC"/>
    <w:rsid w:val="00D36AE8"/>
    <w:rsid w:val="00D63DC3"/>
    <w:rsid w:val="00D96211"/>
    <w:rsid w:val="00DC5010"/>
    <w:rsid w:val="00DD6234"/>
    <w:rsid w:val="00DF398B"/>
    <w:rsid w:val="00DF765B"/>
    <w:rsid w:val="00E06C17"/>
    <w:rsid w:val="00E10000"/>
    <w:rsid w:val="00E10E3E"/>
    <w:rsid w:val="00E11B5F"/>
    <w:rsid w:val="00E22D07"/>
    <w:rsid w:val="00E23AFA"/>
    <w:rsid w:val="00E23BEB"/>
    <w:rsid w:val="00E24D46"/>
    <w:rsid w:val="00E37A8B"/>
    <w:rsid w:val="00E56131"/>
    <w:rsid w:val="00E567F6"/>
    <w:rsid w:val="00E66F21"/>
    <w:rsid w:val="00E85CCE"/>
    <w:rsid w:val="00E94DAE"/>
    <w:rsid w:val="00EB0149"/>
    <w:rsid w:val="00EB1AE7"/>
    <w:rsid w:val="00EC0CDB"/>
    <w:rsid w:val="00EE48EF"/>
    <w:rsid w:val="00EE717A"/>
    <w:rsid w:val="00F2389B"/>
    <w:rsid w:val="00F441EB"/>
    <w:rsid w:val="00FA71CB"/>
    <w:rsid w:val="00FB0B11"/>
    <w:rsid w:val="00FB27D0"/>
    <w:rsid w:val="00FB3518"/>
    <w:rsid w:val="00FD2959"/>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111A813"/>
  <w15:docId w15:val="{72122007-CADD-4980-A2DA-170BE116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Strong">
    <w:name w:val="Strong"/>
    <w:uiPriority w:val="22"/>
    <w:qFormat/>
    <w:locked/>
    <w:rsid w:val="005D653E"/>
    <w:rPr>
      <w:b/>
      <w:bCs/>
    </w:rPr>
  </w:style>
  <w:style w:type="paragraph" w:styleId="NormalWeb">
    <w:name w:val="Normal (Web)"/>
    <w:basedOn w:val="Normal"/>
    <w:uiPriority w:val="99"/>
    <w:unhideWhenUsed/>
    <w:rsid w:val="005D653E"/>
    <w:pPr>
      <w:spacing w:before="100" w:beforeAutospacing="1" w:after="100" w:afterAutospacing="1"/>
    </w:pPr>
  </w:style>
  <w:style w:type="paragraph" w:styleId="NoSpacing">
    <w:name w:val="No Spacing"/>
    <w:link w:val="NoSpacingChar"/>
    <w:uiPriority w:val="1"/>
    <w:qFormat/>
    <w:rsid w:val="005D653E"/>
    <w:rPr>
      <w:sz w:val="24"/>
      <w:szCs w:val="24"/>
    </w:rPr>
  </w:style>
  <w:style w:type="paragraph" w:styleId="BodyText">
    <w:name w:val="Body Text"/>
    <w:basedOn w:val="Normal"/>
    <w:link w:val="BodyTextChar"/>
    <w:rsid w:val="006A17F6"/>
    <w:pPr>
      <w:jc w:val="both"/>
    </w:pPr>
    <w:rPr>
      <w:b/>
      <w:color w:val="0000FF"/>
      <w:lang w:val="sr-Cyrl-CS"/>
    </w:rPr>
  </w:style>
  <w:style w:type="character" w:customStyle="1" w:styleId="BodyTextChar">
    <w:name w:val="Body Text Char"/>
    <w:basedOn w:val="DefaultParagraphFont"/>
    <w:link w:val="BodyText"/>
    <w:rsid w:val="006A17F6"/>
    <w:rPr>
      <w:b/>
      <w:color w:val="0000FF"/>
      <w:sz w:val="24"/>
      <w:szCs w:val="24"/>
      <w:lang w:val="sr-Cyrl-CS" w:eastAsia="en-US"/>
    </w:rPr>
  </w:style>
  <w:style w:type="paragraph" w:styleId="ListParagraph">
    <w:name w:val="List Paragraph"/>
    <w:basedOn w:val="Normal"/>
    <w:uiPriority w:val="34"/>
    <w:qFormat/>
    <w:rsid w:val="00E10E3E"/>
    <w:pPr>
      <w:ind w:left="720"/>
      <w:contextualSpacing/>
    </w:pPr>
  </w:style>
  <w:style w:type="character" w:customStyle="1" w:styleId="NoSpacingChar">
    <w:name w:val="No Spacing Char"/>
    <w:link w:val="NoSpacing"/>
    <w:uiPriority w:val="1"/>
    <w:rsid w:val="00126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A615-BF5D-42DC-AA8D-FFAC517D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2020-02-05T07:47:00Z</cp:lastPrinted>
  <dcterms:created xsi:type="dcterms:W3CDTF">2020-02-05T14:17:00Z</dcterms:created>
  <dcterms:modified xsi:type="dcterms:W3CDTF">2020-02-05T14:17:00Z</dcterms:modified>
</cp:coreProperties>
</file>